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D3D2A" w14:textId="77777777" w:rsidR="00777926" w:rsidRPr="00FF22C0" w:rsidRDefault="00777926" w:rsidP="00FB340C">
      <w:pPr>
        <w:spacing w:line="276" w:lineRule="auto"/>
        <w:jc w:val="both"/>
        <w:rPr>
          <w:rFonts w:ascii="StobiSerif Regular" w:hAnsi="StobiSerif Regular" w:cs="Times New Roman"/>
          <w:lang w:val="en-US"/>
        </w:rPr>
      </w:pPr>
    </w:p>
    <w:p w14:paraId="15B01EE5" w14:textId="77777777" w:rsidR="00777926" w:rsidRPr="00FF22C0" w:rsidRDefault="00777926" w:rsidP="00FB340C">
      <w:pPr>
        <w:spacing w:line="276" w:lineRule="auto"/>
        <w:jc w:val="both"/>
        <w:rPr>
          <w:rFonts w:ascii="StobiSerif Regular" w:hAnsi="StobiSerif Regular" w:cs="Times New Roman"/>
          <w:lang w:val="en-US"/>
        </w:rPr>
      </w:pPr>
    </w:p>
    <w:p w14:paraId="209DF83B" w14:textId="77777777" w:rsidR="00777926" w:rsidRPr="00FF22C0" w:rsidRDefault="00777926" w:rsidP="00FB340C">
      <w:pPr>
        <w:spacing w:line="276" w:lineRule="auto"/>
        <w:jc w:val="both"/>
        <w:rPr>
          <w:rFonts w:ascii="StobiSerif Regular" w:hAnsi="StobiSerif Regular" w:cs="Times New Roman"/>
          <w:lang w:val="en-US"/>
        </w:rPr>
      </w:pPr>
    </w:p>
    <w:p w14:paraId="6748BC62" w14:textId="77777777" w:rsidR="00777926" w:rsidRPr="00FF22C0" w:rsidRDefault="00777926" w:rsidP="00FB340C">
      <w:pPr>
        <w:spacing w:line="276" w:lineRule="auto"/>
        <w:jc w:val="both"/>
        <w:rPr>
          <w:rFonts w:ascii="StobiSerif Regular" w:hAnsi="StobiSerif Regular" w:cs="Times New Roman"/>
          <w:lang w:val="en-US"/>
        </w:rPr>
      </w:pPr>
    </w:p>
    <w:p w14:paraId="3ACEA1B8" w14:textId="77777777" w:rsidR="00D92804" w:rsidRPr="00FF22C0" w:rsidRDefault="00D92804" w:rsidP="00FB340C">
      <w:pPr>
        <w:spacing w:line="276" w:lineRule="auto"/>
        <w:jc w:val="both"/>
        <w:rPr>
          <w:rFonts w:ascii="StobiSerif Regular" w:hAnsi="StobiSerif Regular" w:cs="Times New Roman"/>
          <w:lang w:val="en-US"/>
        </w:rPr>
      </w:pPr>
    </w:p>
    <w:p w14:paraId="2262E224" w14:textId="77777777" w:rsidR="00365C3F" w:rsidRPr="00FF22C0" w:rsidRDefault="00365C3F" w:rsidP="00FB340C">
      <w:pPr>
        <w:spacing w:line="276" w:lineRule="auto"/>
        <w:jc w:val="center"/>
        <w:rPr>
          <w:rFonts w:ascii="StobiSerif Regular" w:hAnsi="StobiSerif Regular" w:cs="Times New Roman"/>
          <w:sz w:val="28"/>
          <w:szCs w:val="28"/>
          <w:lang w:val="en-US"/>
        </w:rPr>
      </w:pPr>
    </w:p>
    <w:p w14:paraId="50AB2A6A" w14:textId="6FB58958" w:rsidR="00777926" w:rsidRPr="00FF22C0" w:rsidRDefault="008802CB" w:rsidP="00FB340C">
      <w:pPr>
        <w:spacing w:line="276" w:lineRule="auto"/>
        <w:jc w:val="center"/>
        <w:rPr>
          <w:rFonts w:ascii="StobiSerif Regular" w:hAnsi="StobiSerif Regular" w:cs="Times New Roman"/>
          <w:sz w:val="28"/>
          <w:szCs w:val="28"/>
          <w:lang w:val="en-US"/>
        </w:rPr>
      </w:pPr>
      <w:r w:rsidRPr="00FF22C0">
        <w:rPr>
          <w:rFonts w:ascii="StobiSerif Regular" w:hAnsi="StobiSerif Regular" w:cs="Times New Roman"/>
          <w:sz w:val="28"/>
          <w:szCs w:val="28"/>
          <w:lang w:val="en-US"/>
        </w:rPr>
        <w:t>TENDER DOCUMENTATION FOR AN OPEN PROCEDURE</w:t>
      </w:r>
    </w:p>
    <w:p w14:paraId="5186FFB2" w14:textId="77777777" w:rsidR="00777926" w:rsidRPr="00FF22C0" w:rsidRDefault="00777926" w:rsidP="00FB340C">
      <w:pPr>
        <w:spacing w:line="276" w:lineRule="auto"/>
        <w:jc w:val="center"/>
        <w:rPr>
          <w:rFonts w:ascii="StobiSerif Regular" w:hAnsi="StobiSerif Regular" w:cs="Times New Roman"/>
          <w:sz w:val="28"/>
          <w:szCs w:val="28"/>
          <w:lang w:val="en-US"/>
        </w:rPr>
      </w:pPr>
    </w:p>
    <w:p w14:paraId="0CC2553C" w14:textId="77777777" w:rsidR="008802CB" w:rsidRPr="00FF22C0" w:rsidRDefault="008802CB" w:rsidP="00FB340C">
      <w:pPr>
        <w:spacing w:line="276" w:lineRule="auto"/>
        <w:jc w:val="center"/>
        <w:rPr>
          <w:rFonts w:ascii="StobiSerif Regular" w:hAnsi="StobiSerif Regular" w:cs="Times New Roman"/>
          <w:sz w:val="28"/>
          <w:szCs w:val="28"/>
          <w:lang w:val="en-US"/>
        </w:rPr>
      </w:pPr>
    </w:p>
    <w:p w14:paraId="6F3E5EFC" w14:textId="6B7D1EB5" w:rsidR="00777926" w:rsidRPr="00FF22C0" w:rsidRDefault="008802CB" w:rsidP="00FB340C">
      <w:pPr>
        <w:spacing w:line="276" w:lineRule="auto"/>
        <w:jc w:val="center"/>
        <w:rPr>
          <w:rFonts w:ascii="StobiSerif Regular" w:hAnsi="StobiSerif Regular" w:cs="Times New Roman"/>
          <w:b/>
          <w:bCs/>
          <w:sz w:val="28"/>
          <w:szCs w:val="28"/>
          <w:lang w:val="en-US"/>
        </w:rPr>
      </w:pPr>
      <w:r w:rsidRPr="00FF22C0">
        <w:rPr>
          <w:rFonts w:ascii="StobiSerif Regular" w:hAnsi="StobiSerif Regular" w:cs="Times New Roman"/>
          <w:b/>
          <w:bCs/>
          <w:sz w:val="28"/>
          <w:szCs w:val="28"/>
          <w:lang w:val="en-US"/>
        </w:rPr>
        <w:t xml:space="preserve">FOR A PUBLIC PROCUREMENT OF AMBULANCE VEHICLES </w:t>
      </w:r>
      <w:r w:rsidR="00943B21" w:rsidRPr="00FF22C0">
        <w:rPr>
          <w:rFonts w:ascii="StobiSerif Regular" w:hAnsi="StobiSerif Regular" w:cs="Times New Roman"/>
          <w:b/>
          <w:bCs/>
          <w:sz w:val="28"/>
          <w:szCs w:val="28"/>
          <w:lang w:val="en-US"/>
        </w:rPr>
        <w:t xml:space="preserve">ACCORDING TO </w:t>
      </w:r>
      <w:r w:rsidRPr="00FF22C0">
        <w:rPr>
          <w:rFonts w:ascii="StobiSerif Regular" w:hAnsi="StobiSerif Regular" w:cs="Times New Roman"/>
          <w:b/>
          <w:bCs/>
          <w:sz w:val="28"/>
          <w:szCs w:val="28"/>
          <w:lang w:val="en-US"/>
        </w:rPr>
        <w:t>SPECIFICATION</w:t>
      </w:r>
    </w:p>
    <w:p w14:paraId="46CEE900" w14:textId="2767B791" w:rsidR="00777926" w:rsidRPr="00FF22C0" w:rsidRDefault="00777926" w:rsidP="00FB340C">
      <w:pPr>
        <w:spacing w:line="276" w:lineRule="auto"/>
        <w:jc w:val="both"/>
        <w:rPr>
          <w:rFonts w:ascii="StobiSerif Regular" w:hAnsi="StobiSerif Regular" w:cs="Times New Roman"/>
          <w:lang w:val="en-US"/>
        </w:rPr>
      </w:pPr>
    </w:p>
    <w:p w14:paraId="50F9F357" w14:textId="77777777" w:rsidR="008802CB" w:rsidRPr="00FF22C0" w:rsidRDefault="008802CB" w:rsidP="00FB340C">
      <w:pPr>
        <w:spacing w:line="276" w:lineRule="auto"/>
        <w:jc w:val="both"/>
        <w:rPr>
          <w:rFonts w:ascii="StobiSerif Regular" w:hAnsi="StobiSerif Regular" w:cs="Times New Roman"/>
          <w:lang w:val="en-US"/>
        </w:rPr>
      </w:pPr>
    </w:p>
    <w:p w14:paraId="0ACD7DCB" w14:textId="77777777" w:rsidR="00777926" w:rsidRPr="00FF22C0" w:rsidRDefault="00777926" w:rsidP="00FB340C">
      <w:pPr>
        <w:spacing w:line="276" w:lineRule="auto"/>
        <w:jc w:val="both"/>
        <w:rPr>
          <w:rFonts w:ascii="StobiSerif Regular" w:hAnsi="StobiSerif Regular" w:cs="Times New Roman"/>
          <w:lang w:val="en-US"/>
        </w:rPr>
      </w:pPr>
    </w:p>
    <w:p w14:paraId="085F9197" w14:textId="77777777" w:rsidR="00777926" w:rsidRPr="00FF22C0" w:rsidRDefault="00777926" w:rsidP="00FB340C">
      <w:pPr>
        <w:spacing w:line="276" w:lineRule="auto"/>
        <w:jc w:val="both"/>
        <w:rPr>
          <w:rFonts w:ascii="StobiSerif Regular" w:hAnsi="StobiSerif Regular" w:cs="Times New Roman"/>
          <w:lang w:val="en-US"/>
        </w:rPr>
      </w:pPr>
    </w:p>
    <w:p w14:paraId="55611436" w14:textId="77777777" w:rsidR="00777926" w:rsidRPr="00FF22C0" w:rsidRDefault="00777926" w:rsidP="00FB340C">
      <w:pPr>
        <w:spacing w:line="276" w:lineRule="auto"/>
        <w:jc w:val="both"/>
        <w:rPr>
          <w:rFonts w:ascii="StobiSerif Regular" w:hAnsi="StobiSerif Regular" w:cs="Times New Roman"/>
          <w:lang w:val="en-US"/>
        </w:rPr>
      </w:pPr>
    </w:p>
    <w:p w14:paraId="2209F879" w14:textId="77777777" w:rsidR="00626DD8" w:rsidRDefault="00626DD8" w:rsidP="00626DD8">
      <w:pPr>
        <w:spacing w:line="276" w:lineRule="auto"/>
        <w:rPr>
          <w:rFonts w:ascii="StobiSerif Regular" w:hAnsi="StobiSerif Regular" w:cs="Times New Roman"/>
          <w:lang w:val="en-US"/>
        </w:rPr>
      </w:pPr>
    </w:p>
    <w:p w14:paraId="69E5199A" w14:textId="77777777" w:rsidR="00176461" w:rsidRDefault="00176461" w:rsidP="00626DD8">
      <w:pPr>
        <w:spacing w:line="276" w:lineRule="auto"/>
        <w:rPr>
          <w:rFonts w:ascii="StobiSerif Regular" w:hAnsi="StobiSerif Regular" w:cs="Times New Roman"/>
          <w:lang w:val="en-US"/>
        </w:rPr>
      </w:pPr>
    </w:p>
    <w:p w14:paraId="3E174F89" w14:textId="77777777" w:rsidR="00176461" w:rsidRDefault="00176461" w:rsidP="00626DD8">
      <w:pPr>
        <w:spacing w:line="276" w:lineRule="auto"/>
        <w:rPr>
          <w:rFonts w:ascii="StobiSerif Regular" w:hAnsi="StobiSerif Regular" w:cs="Times New Roman"/>
          <w:lang w:val="en-US"/>
        </w:rPr>
      </w:pPr>
    </w:p>
    <w:p w14:paraId="4E031C1B" w14:textId="77777777" w:rsidR="00176461" w:rsidRDefault="00176461" w:rsidP="00626DD8">
      <w:pPr>
        <w:spacing w:line="276" w:lineRule="auto"/>
        <w:rPr>
          <w:rFonts w:ascii="StobiSerif Regular" w:hAnsi="StobiSerif Regular" w:cs="Times New Roman"/>
          <w:lang w:val="en-US"/>
        </w:rPr>
      </w:pPr>
    </w:p>
    <w:p w14:paraId="646F0770" w14:textId="77777777" w:rsidR="00176461" w:rsidRDefault="00176461" w:rsidP="00626DD8">
      <w:pPr>
        <w:spacing w:line="276" w:lineRule="auto"/>
        <w:rPr>
          <w:rFonts w:ascii="StobiSerif Regular" w:hAnsi="StobiSerif Regular" w:cs="Times New Roman"/>
          <w:lang w:val="en-US"/>
        </w:rPr>
      </w:pPr>
    </w:p>
    <w:p w14:paraId="7F93CD98" w14:textId="659725C5" w:rsidR="00777926" w:rsidRDefault="005675D7" w:rsidP="00626DD8">
      <w:pPr>
        <w:spacing w:line="276" w:lineRule="auto"/>
        <w:jc w:val="center"/>
        <w:rPr>
          <w:rFonts w:ascii="StobiSerif Regular" w:hAnsi="StobiSerif Regular" w:cs="Times New Roman"/>
          <w:i/>
          <w:iCs/>
          <w:lang w:val="en-US"/>
        </w:rPr>
      </w:pPr>
      <w:proofErr w:type="gramStart"/>
      <w:r>
        <w:rPr>
          <w:rFonts w:ascii="StobiSerif Regular" w:hAnsi="StobiSerif Regular" w:cs="Times New Roman"/>
          <w:i/>
          <w:iCs/>
          <w:lang w:val="en-US"/>
        </w:rPr>
        <w:t xml:space="preserve">June </w:t>
      </w:r>
      <w:r w:rsidR="00777926" w:rsidRPr="0030127C">
        <w:rPr>
          <w:rFonts w:ascii="StobiSerif Regular" w:hAnsi="StobiSerif Regular" w:cs="Times New Roman"/>
          <w:i/>
          <w:iCs/>
          <w:lang w:val="en-US"/>
        </w:rPr>
        <w:t xml:space="preserve"> 2023</w:t>
      </w:r>
      <w:proofErr w:type="gramEnd"/>
    </w:p>
    <w:p w14:paraId="7290EEAC" w14:textId="77777777" w:rsidR="005675D7" w:rsidRDefault="005675D7" w:rsidP="00626DD8">
      <w:pPr>
        <w:spacing w:line="276" w:lineRule="auto"/>
        <w:jc w:val="center"/>
        <w:rPr>
          <w:rFonts w:ascii="StobiSerif Regular" w:hAnsi="StobiSerif Regular" w:cs="Times New Roman"/>
          <w:i/>
          <w:iCs/>
          <w:lang w:val="en-US"/>
        </w:rPr>
      </w:pPr>
    </w:p>
    <w:p w14:paraId="3D214335" w14:textId="77777777" w:rsidR="005675D7" w:rsidRPr="0030127C" w:rsidRDefault="005675D7" w:rsidP="00626DD8">
      <w:pPr>
        <w:spacing w:line="276" w:lineRule="auto"/>
        <w:jc w:val="center"/>
        <w:rPr>
          <w:rFonts w:ascii="StobiSerif Regular" w:hAnsi="StobiSerif Regular" w:cs="Times New Roman"/>
          <w:i/>
          <w:iCs/>
          <w:lang w:val="en-US"/>
        </w:rPr>
      </w:pPr>
    </w:p>
    <w:p w14:paraId="598EC4F5" w14:textId="77777777" w:rsidR="008802CB" w:rsidRPr="00FF22C0" w:rsidRDefault="008802CB" w:rsidP="00FB340C">
      <w:pPr>
        <w:spacing w:line="276" w:lineRule="auto"/>
        <w:jc w:val="both"/>
        <w:rPr>
          <w:rFonts w:ascii="StobiSerif Regular" w:hAnsi="StobiSerif Regular" w:cs="Times New Roman"/>
          <w:lang w:val="en-US"/>
        </w:rPr>
      </w:pPr>
    </w:p>
    <w:p w14:paraId="11EA1238" w14:textId="2067846D" w:rsidR="008802CB" w:rsidRPr="00FF22C0" w:rsidRDefault="00465E04" w:rsidP="00FB340C">
      <w:pPr>
        <w:spacing w:line="276" w:lineRule="auto"/>
        <w:jc w:val="center"/>
        <w:rPr>
          <w:rFonts w:ascii="StobiSerif Regular" w:hAnsi="StobiSerif Regular" w:cs="Times New Roman"/>
          <w:lang w:val="en-US"/>
        </w:rPr>
      </w:pPr>
      <w:r w:rsidRPr="00FF22C0">
        <w:rPr>
          <w:rFonts w:ascii="StobiSerif Regular" w:hAnsi="StobiSerif Regular" w:cs="Times New Roman"/>
          <w:lang w:val="en-US"/>
        </w:rPr>
        <w:t>LETTER OF INVITATION TO TENDER</w:t>
      </w:r>
    </w:p>
    <w:p w14:paraId="5BC9A650" w14:textId="77777777" w:rsidR="008802CB" w:rsidRPr="00FF22C0" w:rsidRDefault="008802CB" w:rsidP="00FB340C">
      <w:pPr>
        <w:spacing w:line="276" w:lineRule="auto"/>
        <w:jc w:val="both"/>
        <w:rPr>
          <w:rFonts w:ascii="StobiSerif Regular" w:hAnsi="StobiSerif Regular" w:cs="Times New Roman"/>
          <w:lang w:val="en-US"/>
        </w:rPr>
      </w:pPr>
    </w:p>
    <w:p w14:paraId="71CB7632" w14:textId="76FFF5CB" w:rsidR="008802CB" w:rsidRPr="00FF22C0" w:rsidRDefault="00465E04" w:rsidP="00FB340C">
      <w:pPr>
        <w:spacing w:line="276" w:lineRule="auto"/>
        <w:jc w:val="both"/>
        <w:rPr>
          <w:rFonts w:ascii="StobiSerif Regular" w:hAnsi="StobiSerif Regular" w:cs="Times New Roman"/>
          <w:lang w:val="en-US"/>
        </w:rPr>
      </w:pPr>
      <w:r w:rsidRPr="00FF22C0">
        <w:rPr>
          <w:rFonts w:ascii="StobiSerif Regular" w:hAnsi="StobiSerif Regular" w:cs="Times New Roman"/>
          <w:lang w:val="en-US"/>
        </w:rPr>
        <w:t>Dear Madam/Sir</w:t>
      </w:r>
      <w:r w:rsidR="008802CB" w:rsidRPr="00FF22C0">
        <w:rPr>
          <w:rFonts w:ascii="StobiSerif Regular" w:hAnsi="StobiSerif Regular" w:cs="Times New Roman"/>
          <w:lang w:val="en-US"/>
        </w:rPr>
        <w:t>,</w:t>
      </w:r>
    </w:p>
    <w:p w14:paraId="12497925" w14:textId="1185B94C" w:rsidR="00EF6E34" w:rsidRPr="00D555CD" w:rsidRDefault="006352F0" w:rsidP="00FB340C">
      <w:pPr>
        <w:pStyle w:val="ListParagraph"/>
        <w:spacing w:line="276" w:lineRule="auto"/>
        <w:ind w:left="0"/>
        <w:jc w:val="both"/>
        <w:rPr>
          <w:rFonts w:ascii="StobiSerif Regular" w:hAnsi="StobiSerif Regular" w:cs="Times New Roman"/>
          <w:lang w:val="en-US"/>
        </w:rPr>
      </w:pPr>
      <w:r w:rsidRPr="00D555CD">
        <w:rPr>
          <w:rFonts w:ascii="StobiSerif Regular" w:hAnsi="StobiSerif Regular" w:cs="Times New Roman"/>
          <w:lang w:val="en-US"/>
        </w:rPr>
        <w:t>The contracting authority PHI “</w:t>
      </w:r>
      <w:proofErr w:type="spellStart"/>
      <w:r w:rsidRPr="00D555CD">
        <w:rPr>
          <w:rFonts w:ascii="StobiSerif Regular" w:hAnsi="StobiSerif Regular" w:cs="Times New Roman"/>
          <w:lang w:val="en-US"/>
        </w:rPr>
        <w:t>Zdravstven</w:t>
      </w:r>
      <w:proofErr w:type="spellEnd"/>
      <w:r w:rsidRPr="00D555CD">
        <w:rPr>
          <w:rFonts w:ascii="StobiSerif Regular" w:hAnsi="StobiSerif Regular" w:cs="Times New Roman"/>
          <w:lang w:val="en-US"/>
        </w:rPr>
        <w:t xml:space="preserve"> </w:t>
      </w:r>
      <w:proofErr w:type="spellStart"/>
      <w:r w:rsidRPr="00D555CD">
        <w:rPr>
          <w:rFonts w:ascii="StobiSerif Regular" w:hAnsi="StobiSerif Regular" w:cs="Times New Roman"/>
          <w:lang w:val="en-US"/>
        </w:rPr>
        <w:t>dom</w:t>
      </w:r>
      <w:proofErr w:type="spellEnd"/>
      <w:r w:rsidRPr="00D555CD">
        <w:rPr>
          <w:rFonts w:ascii="StobiSerif Regular" w:hAnsi="StobiSerif Regular" w:cs="Times New Roman"/>
          <w:lang w:val="en-US"/>
        </w:rPr>
        <w:t xml:space="preserve">” </w:t>
      </w:r>
      <w:proofErr w:type="spellStart"/>
      <w:r w:rsidRPr="00D555CD">
        <w:rPr>
          <w:rFonts w:ascii="StobiSerif Regular" w:hAnsi="StobiSerif Regular" w:cs="Times New Roman"/>
          <w:lang w:val="en-US"/>
        </w:rPr>
        <w:t>Ohrid</w:t>
      </w:r>
      <w:proofErr w:type="spellEnd"/>
      <w:r w:rsidRPr="00D555CD">
        <w:rPr>
          <w:rFonts w:ascii="StobiSerif Regular" w:hAnsi="StobiSerif Regular" w:cs="Times New Roman"/>
          <w:lang w:val="en-US"/>
        </w:rPr>
        <w:t xml:space="preserve">, with a registered office at the following address: St. </w:t>
      </w:r>
      <w:proofErr w:type="spellStart"/>
      <w:r w:rsidRPr="00D555CD">
        <w:rPr>
          <w:rFonts w:ascii="StobiSerif Regular" w:hAnsi="StobiSerif Regular" w:cs="Times New Roman"/>
          <w:lang w:val="en-US"/>
        </w:rPr>
        <w:t>Dimitar</w:t>
      </w:r>
      <w:proofErr w:type="spellEnd"/>
      <w:r w:rsidRPr="00D555CD">
        <w:rPr>
          <w:rFonts w:ascii="StobiSerif Regular" w:hAnsi="StobiSerif Regular" w:cs="Times New Roman"/>
          <w:lang w:val="en-US"/>
        </w:rPr>
        <w:t xml:space="preserve"> </w:t>
      </w:r>
      <w:proofErr w:type="spellStart"/>
      <w:r w:rsidRPr="00D555CD">
        <w:rPr>
          <w:rFonts w:ascii="StobiSerif Regular" w:hAnsi="StobiSerif Regular" w:cs="Times New Roman"/>
          <w:lang w:val="en-US"/>
        </w:rPr>
        <w:t>Vlahov</w:t>
      </w:r>
      <w:proofErr w:type="spellEnd"/>
      <w:r w:rsidRPr="00D555CD">
        <w:rPr>
          <w:rFonts w:ascii="StobiSerif Regular" w:hAnsi="StobiSerif Regular" w:cs="Times New Roman"/>
          <w:lang w:val="en-US"/>
        </w:rPr>
        <w:t xml:space="preserve"> 69</w:t>
      </w:r>
      <w:r w:rsidR="00EF6E34" w:rsidRPr="00D555CD">
        <w:rPr>
          <w:rFonts w:ascii="StobiSerif Regular" w:hAnsi="StobiSerif Regular" w:cs="Times New Roman"/>
          <w:lang w:val="en-US"/>
        </w:rPr>
        <w:t xml:space="preserve">, </w:t>
      </w:r>
      <w:proofErr w:type="spellStart"/>
      <w:r w:rsidR="00EF6E34" w:rsidRPr="00D555CD">
        <w:rPr>
          <w:rFonts w:ascii="StobiSerif Regular" w:hAnsi="StobiSerif Regular" w:cs="Times New Roman"/>
          <w:lang w:val="en-US"/>
        </w:rPr>
        <w:t>Ohrid</w:t>
      </w:r>
      <w:proofErr w:type="spellEnd"/>
      <w:r w:rsidRPr="00D555CD">
        <w:rPr>
          <w:rFonts w:ascii="StobiSerif Regular" w:hAnsi="StobiSerif Regular" w:cs="Times New Roman"/>
          <w:lang w:val="en-US"/>
        </w:rPr>
        <w:t xml:space="preserve">; telephone number: 046 258 866; fax: 046 258 866; electronic address: </w:t>
      </w:r>
      <w:hyperlink r:id="rId8" w:history="1">
        <w:r w:rsidRPr="00D555CD">
          <w:rPr>
            <w:rStyle w:val="Hyperlink"/>
            <w:rFonts w:ascii="StobiSerif Regular" w:hAnsi="StobiSerif Regular" w:cs="Times New Roman"/>
            <w:i/>
            <w:iCs/>
            <w:lang w:val="en-US"/>
          </w:rPr>
          <w:t>zdravstvendomohrid@t.mk</w:t>
        </w:r>
      </w:hyperlink>
      <w:r w:rsidRPr="00D555CD">
        <w:rPr>
          <w:rFonts w:ascii="StobiSerif Regular" w:hAnsi="StobiSerif Regular" w:cs="Times New Roman"/>
          <w:lang w:val="en-US"/>
        </w:rPr>
        <w:t xml:space="preserve">., internet address: /, </w:t>
      </w:r>
      <w:r w:rsidR="00C93A49" w:rsidRPr="00D555CD">
        <w:rPr>
          <w:rFonts w:ascii="StobiSerif Regular" w:hAnsi="StobiSerif Regular" w:cs="Times New Roman"/>
          <w:lang w:val="en-US"/>
        </w:rPr>
        <w:t>expresses the need for</w:t>
      </w:r>
      <w:r w:rsidR="0078243F" w:rsidRPr="00D555CD">
        <w:rPr>
          <w:rFonts w:ascii="StobiSerif Regular" w:hAnsi="StobiSerif Regular" w:cs="Times New Roman"/>
          <w:lang w:val="en-US"/>
        </w:rPr>
        <w:t xml:space="preserve"> a public procurement of ambulance vehicles, according to the technical specification </w:t>
      </w:r>
      <w:r w:rsidR="00941D90" w:rsidRPr="00D555CD">
        <w:rPr>
          <w:rFonts w:ascii="StobiSerif Regular" w:hAnsi="StobiSerif Regular" w:cs="Times New Roman"/>
          <w:lang w:val="en-US"/>
        </w:rPr>
        <w:t>included in the tender documentation.</w:t>
      </w:r>
    </w:p>
    <w:p w14:paraId="092B36BB" w14:textId="77777777" w:rsidR="00EF6E34" w:rsidRPr="00FF22C0" w:rsidRDefault="00EF6E34" w:rsidP="00FB340C">
      <w:pPr>
        <w:pStyle w:val="ListParagraph"/>
        <w:spacing w:line="276" w:lineRule="auto"/>
        <w:ind w:left="0"/>
        <w:jc w:val="both"/>
        <w:rPr>
          <w:rFonts w:ascii="StobiSerif Regular" w:hAnsi="StobiSerif Regular" w:cs="Times New Roman"/>
          <w:lang w:val="en-US"/>
        </w:rPr>
      </w:pPr>
    </w:p>
    <w:p w14:paraId="65D063D8" w14:textId="736F8AB2" w:rsidR="00EF6E34" w:rsidRPr="00FF22C0" w:rsidRDefault="00941D90" w:rsidP="00FB340C">
      <w:pPr>
        <w:pStyle w:val="ListParagraph"/>
        <w:spacing w:line="276" w:lineRule="auto"/>
        <w:ind w:left="0"/>
        <w:jc w:val="both"/>
        <w:rPr>
          <w:rFonts w:ascii="StobiSerif Regular" w:hAnsi="StobiSerif Regular" w:cs="Times New Roman"/>
          <w:lang w:val="en-US"/>
        </w:rPr>
      </w:pPr>
      <w:r w:rsidRPr="00FF22C0">
        <w:rPr>
          <w:rFonts w:ascii="StobiSerif Regular" w:hAnsi="StobiSerif Regular" w:cs="Times New Roman"/>
          <w:lang w:val="en-US"/>
        </w:rPr>
        <w:t xml:space="preserve">To this end, the contracting authority shall conduct an open procedure for public </w:t>
      </w:r>
      <w:r w:rsidR="002A04B1" w:rsidRPr="00FF22C0">
        <w:rPr>
          <w:rFonts w:ascii="StobiSerif Regular" w:hAnsi="StobiSerif Regular" w:cs="Times New Roman"/>
          <w:lang w:val="en-US"/>
        </w:rPr>
        <w:t>procurement</w:t>
      </w:r>
      <w:r w:rsidRPr="00FF22C0">
        <w:rPr>
          <w:rFonts w:ascii="StobiSerif Regular" w:hAnsi="StobiSerif Regular" w:cs="Times New Roman"/>
          <w:lang w:val="en-US"/>
        </w:rPr>
        <w:t xml:space="preserve"> of goods/services/work</w:t>
      </w:r>
      <w:r w:rsidR="00AE20BF" w:rsidRPr="00FF22C0">
        <w:rPr>
          <w:rFonts w:ascii="StobiSerif Regular" w:hAnsi="StobiSerif Regular" w:cs="Times New Roman"/>
          <w:lang w:val="en-US"/>
        </w:rPr>
        <w:t>s</w:t>
      </w:r>
      <w:r w:rsidRPr="00FF22C0">
        <w:rPr>
          <w:rFonts w:ascii="StobiSerif Regular" w:hAnsi="StobiSerif Regular" w:cs="Times New Roman"/>
          <w:lang w:val="en-US"/>
        </w:rPr>
        <w:t xml:space="preserve"> in accordance with the Law on Public Procurement (“Official Gazette of the Republic of Macedonia” no. 24/19 and no. 87/21), for which a notice has been published.</w:t>
      </w:r>
    </w:p>
    <w:p w14:paraId="62F272F6" w14:textId="77777777" w:rsidR="00EF6E34" w:rsidRPr="00FF22C0" w:rsidRDefault="00EF6E34" w:rsidP="00FB340C">
      <w:pPr>
        <w:pStyle w:val="ListParagraph"/>
        <w:spacing w:line="276" w:lineRule="auto"/>
        <w:ind w:left="0"/>
        <w:jc w:val="both"/>
        <w:rPr>
          <w:rFonts w:ascii="StobiSerif Regular" w:hAnsi="StobiSerif Regular" w:cs="Times New Roman"/>
          <w:lang w:val="en-US"/>
        </w:rPr>
      </w:pPr>
    </w:p>
    <w:p w14:paraId="5A117E45" w14:textId="6493A3E6" w:rsidR="00EF6E34" w:rsidRPr="00FF22C0" w:rsidRDefault="00941D90" w:rsidP="00FB340C">
      <w:pPr>
        <w:pStyle w:val="ListParagraph"/>
        <w:spacing w:line="276" w:lineRule="auto"/>
        <w:ind w:left="0"/>
        <w:jc w:val="both"/>
        <w:rPr>
          <w:rFonts w:ascii="StobiSerif Regular" w:hAnsi="StobiSerif Regular" w:cs="Times New Roman"/>
          <w:lang w:val="en-US"/>
        </w:rPr>
      </w:pPr>
      <w:r w:rsidRPr="00FF22C0">
        <w:rPr>
          <w:rFonts w:ascii="StobiSerif Regular" w:hAnsi="StobiSerif Regular" w:cs="Times New Roman"/>
          <w:lang w:val="en-US"/>
        </w:rPr>
        <w:t xml:space="preserve">We would kindly ask you to deliver your tender regarding the </w:t>
      </w:r>
      <w:r w:rsidR="002A04B1" w:rsidRPr="00FF22C0">
        <w:rPr>
          <w:rFonts w:ascii="StobiSerif Regular" w:hAnsi="StobiSerif Regular" w:cs="Times New Roman"/>
          <w:lang w:val="en-US"/>
        </w:rPr>
        <w:t>abovementioned</w:t>
      </w:r>
      <w:r w:rsidRPr="00FF22C0">
        <w:rPr>
          <w:rFonts w:ascii="StobiSerif Regular" w:hAnsi="StobiSerif Regular" w:cs="Times New Roman"/>
          <w:lang w:val="en-US"/>
        </w:rPr>
        <w:t xml:space="preserve"> </w:t>
      </w:r>
      <w:r w:rsidR="00842A45" w:rsidRPr="00FF22C0">
        <w:rPr>
          <w:rFonts w:ascii="StobiSerif Regular" w:hAnsi="StobiSerif Regular" w:cs="Times New Roman"/>
          <w:lang w:val="en-US"/>
        </w:rPr>
        <w:t>subject matter</w:t>
      </w:r>
      <w:r w:rsidRPr="00FF22C0">
        <w:rPr>
          <w:rFonts w:ascii="StobiSerif Regular" w:hAnsi="StobiSerif Regular" w:cs="Times New Roman"/>
          <w:lang w:val="en-US"/>
        </w:rPr>
        <w:t xml:space="preserve"> of public procurement, no</w:t>
      </w:r>
      <w:r w:rsidR="003F5DA9" w:rsidRPr="00FF22C0">
        <w:rPr>
          <w:rFonts w:ascii="StobiSerif Regular" w:hAnsi="StobiSerif Regular" w:cs="Times New Roman"/>
          <w:lang w:val="en-US"/>
        </w:rPr>
        <w:t>t</w:t>
      </w:r>
      <w:r w:rsidRPr="00FF22C0">
        <w:rPr>
          <w:rFonts w:ascii="StobiSerif Regular" w:hAnsi="StobiSerif Regular" w:cs="Times New Roman"/>
          <w:lang w:val="en-US"/>
        </w:rPr>
        <w:t xml:space="preserve"> later than the final deadline envisioned in the tender documentation __________________, only through the ESPP (https://.e-nabavki.gov.mk) and </w:t>
      </w:r>
      <w:r w:rsidR="00BB1D7E" w:rsidRPr="00FF22C0">
        <w:rPr>
          <w:rFonts w:ascii="StobiSerif Regular" w:hAnsi="StobiSerif Regular" w:cs="Times New Roman"/>
          <w:lang w:val="en-US"/>
        </w:rPr>
        <w:t>by following</w:t>
      </w:r>
      <w:r w:rsidRPr="00FF22C0">
        <w:rPr>
          <w:rFonts w:ascii="StobiSerif Regular" w:hAnsi="StobiSerif Regular" w:cs="Times New Roman"/>
          <w:lang w:val="en-US"/>
        </w:rPr>
        <w:t xml:space="preserve"> the guidelines provided in the Rulebook on the manner of use of the Electronic System for Public Procurement (</w:t>
      </w:r>
      <w:r w:rsidR="00532EEE" w:rsidRPr="00FF22C0">
        <w:rPr>
          <w:rFonts w:ascii="StobiSerif Regular" w:hAnsi="StobiSerif Regular" w:cs="Times New Roman"/>
          <w:lang w:val="en-US"/>
        </w:rPr>
        <w:t>“</w:t>
      </w:r>
      <w:r w:rsidRPr="00FF22C0">
        <w:rPr>
          <w:rFonts w:ascii="StobiSerif Regular" w:hAnsi="StobiSerif Regular" w:cs="Times New Roman"/>
          <w:lang w:val="en-US"/>
        </w:rPr>
        <w:t xml:space="preserve">Official Gazette of the Republic of </w:t>
      </w:r>
      <w:r w:rsidR="00D95886" w:rsidRPr="00FF22C0">
        <w:rPr>
          <w:rFonts w:ascii="StobiSerif Regular" w:hAnsi="StobiSerif Regular" w:cs="Times New Roman"/>
          <w:lang w:val="en-US"/>
        </w:rPr>
        <w:t xml:space="preserve">North </w:t>
      </w:r>
      <w:r w:rsidRPr="00FF22C0">
        <w:rPr>
          <w:rFonts w:ascii="StobiSerif Regular" w:hAnsi="StobiSerif Regular" w:cs="Times New Roman"/>
          <w:lang w:val="en-US"/>
        </w:rPr>
        <w:t>Macedonia” no. 64/2019 and no. 271/2019) and the “Rulebook on the use of the Electronic System for Public Procurement” published on the same website, under the “Economic operators” section.</w:t>
      </w:r>
    </w:p>
    <w:p w14:paraId="2A0D1C1A" w14:textId="7F22C5D2" w:rsidR="008802CB" w:rsidRPr="00FF22C0" w:rsidRDefault="00941D90" w:rsidP="00FB340C">
      <w:pPr>
        <w:spacing w:line="276" w:lineRule="auto"/>
        <w:jc w:val="both"/>
        <w:rPr>
          <w:rFonts w:ascii="StobiSerif Regular" w:hAnsi="StobiSerif Regular" w:cs="Times New Roman"/>
          <w:lang w:val="en-US"/>
        </w:rPr>
      </w:pPr>
      <w:r w:rsidRPr="00FF22C0">
        <w:rPr>
          <w:rFonts w:ascii="StobiSerif Regular" w:hAnsi="StobiSerif Regular" w:cs="Times New Roman"/>
          <w:lang w:val="en-US"/>
        </w:rPr>
        <w:t xml:space="preserve">In addition to this letter of invitation to tender, a tender documentation which contains all the information you need to create the tender has been </w:t>
      </w:r>
      <w:r w:rsidR="002C136A" w:rsidRPr="00FF22C0">
        <w:rPr>
          <w:rFonts w:ascii="StobiSerif Regular" w:hAnsi="StobiSerif Regular" w:cs="Times New Roman"/>
          <w:lang w:val="en-US"/>
        </w:rPr>
        <w:t>enclosed</w:t>
      </w:r>
      <w:r w:rsidRPr="00FF22C0">
        <w:rPr>
          <w:rFonts w:ascii="StobiSerif Regular" w:hAnsi="StobiSerif Regular" w:cs="Times New Roman"/>
          <w:lang w:val="en-US"/>
        </w:rPr>
        <w:t>.</w:t>
      </w:r>
    </w:p>
    <w:p w14:paraId="7C9D6F38" w14:textId="59CB8AA6" w:rsidR="00610079" w:rsidRPr="00FF22C0" w:rsidRDefault="00610079" w:rsidP="00FB340C">
      <w:pPr>
        <w:tabs>
          <w:tab w:val="left" w:pos="1760"/>
        </w:tabs>
        <w:spacing w:line="276" w:lineRule="auto"/>
        <w:jc w:val="both"/>
        <w:rPr>
          <w:rFonts w:ascii="StobiSerif Regular" w:hAnsi="StobiSerif Regular" w:cs="Times New Roman"/>
          <w:lang w:val="en-US"/>
        </w:rPr>
      </w:pPr>
      <w:r w:rsidRPr="00FF22C0">
        <w:rPr>
          <w:rFonts w:ascii="StobiSerif Regular" w:eastAsia="Calibri" w:hAnsi="StobiSerif Regular" w:cs="Arial"/>
          <w:lang w:val="en-US"/>
        </w:rPr>
        <w:t xml:space="preserve">The tender sent through the ESPP shall be </w:t>
      </w:r>
      <w:r w:rsidRPr="00FF22C0">
        <w:rPr>
          <w:rFonts w:ascii="StobiSerif Regular" w:hAnsi="StobiSerif Regular" w:cs="Times New Roman"/>
          <w:lang w:val="en-US"/>
        </w:rPr>
        <w:t>electronically signed by the economic operator using the qualified certificate for an electronic signature in accordance with the propositions on electronic signatures.</w:t>
      </w:r>
    </w:p>
    <w:p w14:paraId="7F282F24" w14:textId="1D237BE5" w:rsidR="002074A1" w:rsidRPr="00FF22C0" w:rsidRDefault="002074A1" w:rsidP="00FB340C">
      <w:pPr>
        <w:pStyle w:val="ListParagraph"/>
        <w:spacing w:line="276" w:lineRule="auto"/>
        <w:ind w:left="0"/>
        <w:jc w:val="both"/>
        <w:rPr>
          <w:rFonts w:ascii="StobiSerif Regular" w:hAnsi="StobiSerif Regular"/>
          <w:lang w:val="en-US"/>
        </w:rPr>
      </w:pPr>
      <w:r w:rsidRPr="00FF22C0">
        <w:rPr>
          <w:rFonts w:ascii="StobiSerif Regular" w:hAnsi="StobiSerif Regular"/>
          <w:lang w:val="en-US"/>
        </w:rPr>
        <w:t xml:space="preserve">The opening of tenders shall be public and in an electronic manner through the ESPP on the </w:t>
      </w:r>
      <w:r w:rsidR="005675D7">
        <w:rPr>
          <w:rFonts w:ascii="StobiSerif Regular" w:hAnsi="StobiSerif Regular"/>
          <w:lang w:val="en-US"/>
        </w:rPr>
        <w:t>17.07.2023</w:t>
      </w:r>
      <w:r w:rsidRPr="00FF22C0">
        <w:rPr>
          <w:rFonts w:ascii="StobiSerif Regular" w:hAnsi="StobiSerif Regular"/>
          <w:lang w:val="en-US"/>
        </w:rPr>
        <w:t xml:space="preserve"> at </w:t>
      </w:r>
      <w:r w:rsidR="005675D7">
        <w:rPr>
          <w:rFonts w:ascii="StobiSerif Regular" w:hAnsi="StobiSerif Regular"/>
          <w:lang w:val="en-US"/>
        </w:rPr>
        <w:t>10.00</w:t>
      </w:r>
      <w:r w:rsidRPr="00FF22C0">
        <w:rPr>
          <w:rFonts w:ascii="StobiSerif Regular" w:hAnsi="StobiSerif Regular"/>
          <w:lang w:val="en-US"/>
        </w:rPr>
        <w:t>.</w:t>
      </w:r>
    </w:p>
    <w:p w14:paraId="509FF828" w14:textId="7E4CB61D" w:rsidR="00247F4C" w:rsidRDefault="002074A1" w:rsidP="00B6301F">
      <w:pPr>
        <w:spacing w:line="276" w:lineRule="auto"/>
        <w:jc w:val="both"/>
        <w:rPr>
          <w:rFonts w:ascii="StobiSerif Regular" w:hAnsi="StobiSerif Regular" w:cs="Times New Roman"/>
          <w:lang w:val="en-US"/>
        </w:rPr>
      </w:pPr>
      <w:r w:rsidRPr="00FF22C0">
        <w:rPr>
          <w:rFonts w:ascii="StobiSerif Regular" w:hAnsi="StobiSerif Regular" w:cs="Times New Roman"/>
          <w:lang w:val="en-US"/>
        </w:rPr>
        <w:t>We would like to thank you in advance for your cooperation.</w:t>
      </w:r>
    </w:p>
    <w:p w14:paraId="7554CF8A" w14:textId="77777777" w:rsidR="005675D7" w:rsidRDefault="005675D7" w:rsidP="00B6301F">
      <w:pPr>
        <w:spacing w:line="276" w:lineRule="auto"/>
        <w:jc w:val="both"/>
        <w:rPr>
          <w:rFonts w:ascii="StobiSerif Regular" w:hAnsi="StobiSerif Regular" w:cs="Times New Roman"/>
          <w:lang w:val="en-US"/>
        </w:rPr>
      </w:pPr>
    </w:p>
    <w:p w14:paraId="51AAC8AF" w14:textId="77777777" w:rsidR="005675D7" w:rsidRDefault="005675D7" w:rsidP="00B6301F">
      <w:pPr>
        <w:spacing w:line="276" w:lineRule="auto"/>
        <w:jc w:val="both"/>
        <w:rPr>
          <w:rFonts w:ascii="StobiSerif Regular" w:hAnsi="StobiSerif Regular" w:cs="Times New Roman"/>
          <w:lang w:val="en-US"/>
        </w:rPr>
      </w:pPr>
    </w:p>
    <w:p w14:paraId="1FE1BC9D" w14:textId="77777777" w:rsidR="005675D7" w:rsidRDefault="005675D7" w:rsidP="00B6301F">
      <w:pPr>
        <w:spacing w:line="276" w:lineRule="auto"/>
        <w:jc w:val="both"/>
        <w:rPr>
          <w:rFonts w:ascii="StobiSerif Regular" w:hAnsi="StobiSerif Regular" w:cs="Times New Roman"/>
          <w:lang w:val="en-US"/>
        </w:rPr>
      </w:pPr>
    </w:p>
    <w:p w14:paraId="320DA11D" w14:textId="77777777" w:rsidR="005675D7" w:rsidRDefault="005675D7" w:rsidP="00B6301F">
      <w:pPr>
        <w:spacing w:line="276" w:lineRule="auto"/>
        <w:jc w:val="both"/>
        <w:rPr>
          <w:rFonts w:ascii="StobiSerif Regular" w:hAnsi="StobiSerif Regular" w:cs="Times New Roman"/>
          <w:lang w:val="en-US"/>
        </w:rPr>
      </w:pPr>
    </w:p>
    <w:p w14:paraId="4FEA935A" w14:textId="77777777" w:rsidR="005675D7" w:rsidRDefault="005675D7" w:rsidP="00B6301F">
      <w:pPr>
        <w:spacing w:line="276" w:lineRule="auto"/>
        <w:jc w:val="both"/>
        <w:rPr>
          <w:rFonts w:ascii="StobiSerif Regular" w:hAnsi="StobiSerif Regular" w:cs="Times New Roman"/>
          <w:lang w:val="en-US"/>
        </w:rPr>
      </w:pPr>
    </w:p>
    <w:p w14:paraId="7523B7E9" w14:textId="77777777" w:rsidR="005675D7" w:rsidRDefault="005675D7" w:rsidP="00B6301F">
      <w:pPr>
        <w:spacing w:line="276" w:lineRule="auto"/>
        <w:jc w:val="both"/>
        <w:rPr>
          <w:rFonts w:ascii="StobiSerif Regular" w:hAnsi="StobiSerif Regular" w:cs="Times New Roman"/>
          <w:lang w:val="en-US"/>
        </w:rPr>
      </w:pPr>
    </w:p>
    <w:p w14:paraId="76536C23" w14:textId="77777777" w:rsidR="005675D7" w:rsidRDefault="005675D7" w:rsidP="00B6301F">
      <w:pPr>
        <w:spacing w:line="276" w:lineRule="auto"/>
        <w:jc w:val="both"/>
        <w:rPr>
          <w:rFonts w:ascii="StobiSerif Regular" w:hAnsi="StobiSerif Regular" w:cs="Times New Roman"/>
          <w:lang w:val="en-US"/>
        </w:rPr>
      </w:pPr>
    </w:p>
    <w:p w14:paraId="79687CB6" w14:textId="77777777" w:rsidR="005675D7" w:rsidRDefault="005675D7" w:rsidP="00B6301F">
      <w:pPr>
        <w:spacing w:line="276" w:lineRule="auto"/>
        <w:jc w:val="both"/>
        <w:rPr>
          <w:rFonts w:ascii="StobiSerif Regular" w:hAnsi="StobiSerif Regular" w:cs="Times New Roman"/>
          <w:lang w:val="en-US"/>
        </w:rPr>
      </w:pPr>
    </w:p>
    <w:p w14:paraId="38855804" w14:textId="77777777" w:rsidR="005675D7" w:rsidRPr="00FF22C0" w:rsidRDefault="005675D7" w:rsidP="00B6301F">
      <w:pPr>
        <w:spacing w:line="276" w:lineRule="auto"/>
        <w:jc w:val="both"/>
        <w:rPr>
          <w:rFonts w:ascii="StobiSerif Regular" w:hAnsi="StobiSerif Regular" w:cs="Times New Roman"/>
          <w:lang w:val="en-US"/>
        </w:rPr>
      </w:pPr>
    </w:p>
    <w:p w14:paraId="316B3D3C" w14:textId="77777777" w:rsidR="000F76C2" w:rsidRPr="00FF22C0" w:rsidRDefault="000F76C2" w:rsidP="00FB340C">
      <w:pPr>
        <w:spacing w:line="276" w:lineRule="auto"/>
        <w:rPr>
          <w:rFonts w:ascii="StobiSerif Regular" w:hAnsi="StobiSerif Regular" w:cs="Times New Roman"/>
          <w:lang w:val="en-US"/>
        </w:rPr>
      </w:pPr>
    </w:p>
    <w:p w14:paraId="5FBF46C6" w14:textId="00435046" w:rsidR="00A74447" w:rsidRPr="00FF22C0" w:rsidRDefault="00A74447" w:rsidP="00FB340C">
      <w:pPr>
        <w:spacing w:line="276" w:lineRule="auto"/>
        <w:jc w:val="center"/>
        <w:rPr>
          <w:rFonts w:ascii="StobiSerif Regular" w:hAnsi="StobiSerif Regular" w:cs="Times New Roman"/>
          <w:lang w:val="en-US"/>
        </w:rPr>
      </w:pPr>
      <w:r w:rsidRPr="00FF22C0">
        <w:rPr>
          <w:rFonts w:ascii="StobiSerif Regular" w:hAnsi="StobiSerif Regular" w:cs="Times New Roman"/>
          <w:lang w:val="en-US"/>
        </w:rPr>
        <w:t>TENDER DOCUMENTATION</w:t>
      </w:r>
    </w:p>
    <w:p w14:paraId="4A0C5D78" w14:textId="0ED6CEEB" w:rsidR="00A74447" w:rsidRPr="00FF22C0" w:rsidRDefault="00A74447" w:rsidP="00FB340C">
      <w:pPr>
        <w:spacing w:line="276" w:lineRule="auto"/>
        <w:jc w:val="both"/>
        <w:rPr>
          <w:rFonts w:ascii="StobiSerif Regular" w:hAnsi="StobiSerif Regular" w:cs="Times New Roman"/>
          <w:lang w:val="en-US"/>
        </w:rPr>
      </w:pPr>
      <w:r w:rsidRPr="00FF22C0">
        <w:rPr>
          <w:rFonts w:ascii="StobiSerif Regular" w:hAnsi="StobiSerif Regular" w:cs="Times New Roman"/>
          <w:lang w:val="en-US"/>
        </w:rPr>
        <w:t xml:space="preserve">For the open procedure for public procurement of ambulance vehicles </w:t>
      </w:r>
      <w:r w:rsidR="00943B21" w:rsidRPr="00FF22C0">
        <w:rPr>
          <w:rFonts w:ascii="StobiSerif Regular" w:hAnsi="StobiSerif Regular" w:cs="Times New Roman"/>
          <w:lang w:val="en-US"/>
        </w:rPr>
        <w:t xml:space="preserve">according to </w:t>
      </w:r>
      <w:r w:rsidRPr="00FF22C0">
        <w:rPr>
          <w:rFonts w:ascii="StobiSerif Regular" w:hAnsi="StobiSerif Regular" w:cs="Times New Roman"/>
          <w:lang w:val="en-US"/>
        </w:rPr>
        <w:t>specification.</w:t>
      </w:r>
    </w:p>
    <w:p w14:paraId="761B14FA" w14:textId="4C9B60B0" w:rsidR="00A74447" w:rsidRPr="00FF22C0" w:rsidRDefault="00A74447" w:rsidP="00FB340C">
      <w:pPr>
        <w:spacing w:line="276" w:lineRule="auto"/>
        <w:jc w:val="both"/>
        <w:rPr>
          <w:rFonts w:ascii="StobiSerif Regular" w:hAnsi="StobiSerif Regular" w:cs="Times New Roman"/>
          <w:lang w:val="en-US"/>
        </w:rPr>
      </w:pPr>
      <w:r w:rsidRPr="00FF22C0">
        <w:rPr>
          <w:rFonts w:ascii="StobiSerif Regular" w:hAnsi="StobiSerif Regular" w:cs="Times New Roman"/>
          <w:lang w:val="en-US"/>
        </w:rPr>
        <w:t>The tender documentation contains:</w:t>
      </w:r>
    </w:p>
    <w:p w14:paraId="57D4F922" w14:textId="77777777" w:rsidR="0083227A" w:rsidRPr="00FF22C0" w:rsidRDefault="0083227A" w:rsidP="00FB340C">
      <w:pPr>
        <w:spacing w:line="276" w:lineRule="auto"/>
        <w:jc w:val="both"/>
        <w:rPr>
          <w:rFonts w:ascii="StobiSerif Regular" w:hAnsi="StobiSerif Regular" w:cs="Times New Roman"/>
          <w:lang w:val="en-US"/>
        </w:rPr>
      </w:pPr>
    </w:p>
    <w:sdt>
      <w:sdtPr>
        <w:rPr>
          <w:rFonts w:ascii="StobiSerif Regular" w:eastAsiaTheme="minorHAnsi" w:hAnsi="StobiSerif Regular" w:cstheme="minorBidi"/>
          <w:color w:val="auto"/>
          <w:sz w:val="22"/>
          <w:szCs w:val="22"/>
          <w:lang w:val="en-GB"/>
        </w:rPr>
        <w:id w:val="-658383086"/>
        <w:docPartObj>
          <w:docPartGallery w:val="Table of Contents"/>
          <w:docPartUnique/>
        </w:docPartObj>
      </w:sdtPr>
      <w:sdtEndPr>
        <w:rPr>
          <w:b/>
          <w:bCs/>
          <w:noProof/>
        </w:rPr>
      </w:sdtEndPr>
      <w:sdtContent>
        <w:p w14:paraId="71E6606A" w14:textId="48186ED9" w:rsidR="00330028" w:rsidRPr="00FD58A5" w:rsidRDefault="00330028" w:rsidP="00FB340C">
          <w:pPr>
            <w:pStyle w:val="TOCHeading"/>
            <w:spacing w:line="276" w:lineRule="auto"/>
            <w:rPr>
              <w:rFonts w:ascii="StobiSerif Regular" w:hAnsi="StobiSerif Regular"/>
              <w:color w:val="auto"/>
            </w:rPr>
          </w:pPr>
          <w:r w:rsidRPr="00FD58A5">
            <w:rPr>
              <w:rFonts w:ascii="StobiSerif Regular" w:hAnsi="StobiSerif Regular"/>
              <w:color w:val="auto"/>
            </w:rPr>
            <w:t>Contents</w:t>
          </w:r>
        </w:p>
        <w:p w14:paraId="597E426A" w14:textId="77777777" w:rsidR="0014185B" w:rsidRPr="00FD58A5" w:rsidRDefault="0014185B" w:rsidP="00FB340C">
          <w:pPr>
            <w:spacing w:line="276" w:lineRule="auto"/>
            <w:rPr>
              <w:rFonts w:ascii="StobiSerif Regular" w:hAnsi="StobiSerif Regular"/>
              <w:lang w:val="en-US"/>
            </w:rPr>
          </w:pPr>
        </w:p>
        <w:p w14:paraId="45E37F24" w14:textId="73B25A0B" w:rsidR="00FD58A5" w:rsidRPr="00FD58A5" w:rsidRDefault="00F22291">
          <w:pPr>
            <w:pStyle w:val="TOC1"/>
            <w:tabs>
              <w:tab w:val="right" w:leader="dot" w:pos="9350"/>
            </w:tabs>
            <w:rPr>
              <w:rFonts w:ascii="StobiSerif Regular" w:eastAsiaTheme="minorEastAsia" w:hAnsi="StobiSerif Regular"/>
              <w:noProof/>
              <w:lang w:eastAsia="en-GB"/>
            </w:rPr>
          </w:pPr>
          <w:r w:rsidRPr="00FD58A5">
            <w:rPr>
              <w:rFonts w:ascii="StobiSerif Regular" w:hAnsi="StobiSerif Regular"/>
              <w:lang w:val="en-US"/>
            </w:rPr>
            <w:fldChar w:fldCharType="begin"/>
          </w:r>
          <w:r w:rsidRPr="00FD58A5">
            <w:rPr>
              <w:rFonts w:ascii="StobiSerif Regular" w:hAnsi="StobiSerif Regular"/>
              <w:lang w:val="en-US"/>
            </w:rPr>
            <w:instrText xml:space="preserve"> TOC \o "1-1" \h \z \u </w:instrText>
          </w:r>
          <w:r w:rsidRPr="00FD58A5">
            <w:rPr>
              <w:rFonts w:ascii="StobiSerif Regular" w:hAnsi="StobiSerif Regular"/>
              <w:lang w:val="en-US"/>
            </w:rPr>
            <w:fldChar w:fldCharType="separate"/>
          </w:r>
          <w:hyperlink w:anchor="_Toc133085148" w:history="1">
            <w:r w:rsidR="00FD58A5" w:rsidRPr="00FD58A5">
              <w:rPr>
                <w:rStyle w:val="Hyperlink"/>
                <w:rFonts w:ascii="StobiSerif Regular" w:hAnsi="StobiSerif Regular"/>
                <w:noProof/>
                <w:lang w:val="en-US"/>
              </w:rPr>
              <w:t>1. GENERAL INFORMATION</w:t>
            </w:r>
            <w:r w:rsidR="00FD58A5" w:rsidRPr="00FD58A5">
              <w:rPr>
                <w:rFonts w:ascii="StobiSerif Regular" w:hAnsi="StobiSerif Regular"/>
                <w:noProof/>
                <w:webHidden/>
              </w:rPr>
              <w:tab/>
            </w:r>
            <w:r w:rsidR="00FD58A5" w:rsidRPr="00FD58A5">
              <w:rPr>
                <w:rFonts w:ascii="StobiSerif Regular" w:hAnsi="StobiSerif Regular"/>
                <w:noProof/>
                <w:webHidden/>
              </w:rPr>
              <w:fldChar w:fldCharType="begin"/>
            </w:r>
            <w:r w:rsidR="00FD58A5" w:rsidRPr="00FD58A5">
              <w:rPr>
                <w:rFonts w:ascii="StobiSerif Regular" w:hAnsi="StobiSerif Regular"/>
                <w:noProof/>
                <w:webHidden/>
              </w:rPr>
              <w:instrText xml:space="preserve"> PAGEREF _Toc133085148 \h </w:instrText>
            </w:r>
            <w:r w:rsidR="00FD58A5" w:rsidRPr="00FD58A5">
              <w:rPr>
                <w:rFonts w:ascii="StobiSerif Regular" w:hAnsi="StobiSerif Regular"/>
                <w:noProof/>
                <w:webHidden/>
              </w:rPr>
            </w:r>
            <w:r w:rsidR="00FD58A5" w:rsidRPr="00FD58A5">
              <w:rPr>
                <w:rFonts w:ascii="StobiSerif Regular" w:hAnsi="StobiSerif Regular"/>
                <w:noProof/>
                <w:webHidden/>
              </w:rPr>
              <w:fldChar w:fldCharType="separate"/>
            </w:r>
            <w:r w:rsidR="00FD58A5" w:rsidRPr="00FD58A5">
              <w:rPr>
                <w:rFonts w:ascii="StobiSerif Regular" w:hAnsi="StobiSerif Regular"/>
                <w:noProof/>
                <w:webHidden/>
              </w:rPr>
              <w:t>3</w:t>
            </w:r>
            <w:r w:rsidR="00FD58A5" w:rsidRPr="00FD58A5">
              <w:rPr>
                <w:rFonts w:ascii="StobiSerif Regular" w:hAnsi="StobiSerif Regular"/>
                <w:noProof/>
                <w:webHidden/>
              </w:rPr>
              <w:fldChar w:fldCharType="end"/>
            </w:r>
          </w:hyperlink>
        </w:p>
        <w:p w14:paraId="43916630" w14:textId="5428696F" w:rsidR="00FD58A5" w:rsidRPr="00FD58A5" w:rsidRDefault="00D17B78">
          <w:pPr>
            <w:pStyle w:val="TOC1"/>
            <w:tabs>
              <w:tab w:val="right" w:leader="dot" w:pos="9350"/>
            </w:tabs>
            <w:rPr>
              <w:rFonts w:ascii="StobiSerif Regular" w:eastAsiaTheme="minorEastAsia" w:hAnsi="StobiSerif Regular"/>
              <w:noProof/>
              <w:lang w:eastAsia="en-GB"/>
            </w:rPr>
          </w:pPr>
          <w:hyperlink w:anchor="_Toc133085149" w:history="1">
            <w:r w:rsidR="00FD58A5" w:rsidRPr="00FD58A5">
              <w:rPr>
                <w:rStyle w:val="Hyperlink"/>
                <w:rFonts w:ascii="StobiSerif Regular" w:hAnsi="StobiSerif Regular"/>
                <w:noProof/>
                <w:lang w:val="en-US"/>
              </w:rPr>
              <w:t>2. CLARIFICATION, MODIFICATION AND SUPPLEMENTATION OF TENDER DOCUMENTATION</w:t>
            </w:r>
            <w:r w:rsidR="00FD58A5" w:rsidRPr="00FD58A5">
              <w:rPr>
                <w:rFonts w:ascii="StobiSerif Regular" w:hAnsi="StobiSerif Regular"/>
                <w:noProof/>
                <w:webHidden/>
              </w:rPr>
              <w:tab/>
            </w:r>
            <w:r w:rsidR="00FD58A5" w:rsidRPr="00FD58A5">
              <w:rPr>
                <w:rFonts w:ascii="StobiSerif Regular" w:hAnsi="StobiSerif Regular"/>
                <w:noProof/>
                <w:webHidden/>
              </w:rPr>
              <w:fldChar w:fldCharType="begin"/>
            </w:r>
            <w:r w:rsidR="00FD58A5" w:rsidRPr="00FD58A5">
              <w:rPr>
                <w:rFonts w:ascii="StobiSerif Regular" w:hAnsi="StobiSerif Regular"/>
                <w:noProof/>
                <w:webHidden/>
              </w:rPr>
              <w:instrText xml:space="preserve"> PAGEREF _Toc133085149 \h </w:instrText>
            </w:r>
            <w:r w:rsidR="00FD58A5" w:rsidRPr="00FD58A5">
              <w:rPr>
                <w:rFonts w:ascii="StobiSerif Regular" w:hAnsi="StobiSerif Regular"/>
                <w:noProof/>
                <w:webHidden/>
              </w:rPr>
            </w:r>
            <w:r w:rsidR="00FD58A5" w:rsidRPr="00FD58A5">
              <w:rPr>
                <w:rFonts w:ascii="StobiSerif Regular" w:hAnsi="StobiSerif Regular"/>
                <w:noProof/>
                <w:webHidden/>
              </w:rPr>
              <w:fldChar w:fldCharType="separate"/>
            </w:r>
            <w:r w:rsidR="00FD58A5" w:rsidRPr="00FD58A5">
              <w:rPr>
                <w:rFonts w:ascii="StobiSerif Regular" w:hAnsi="StobiSerif Regular"/>
                <w:noProof/>
                <w:webHidden/>
              </w:rPr>
              <w:t>7</w:t>
            </w:r>
            <w:r w:rsidR="00FD58A5" w:rsidRPr="00FD58A5">
              <w:rPr>
                <w:rFonts w:ascii="StobiSerif Regular" w:hAnsi="StobiSerif Regular"/>
                <w:noProof/>
                <w:webHidden/>
              </w:rPr>
              <w:fldChar w:fldCharType="end"/>
            </w:r>
          </w:hyperlink>
        </w:p>
        <w:p w14:paraId="3C0A1EAC" w14:textId="258EC763" w:rsidR="00FD58A5" w:rsidRPr="00FD58A5" w:rsidRDefault="00D17B78">
          <w:pPr>
            <w:pStyle w:val="TOC1"/>
            <w:tabs>
              <w:tab w:val="right" w:leader="dot" w:pos="9350"/>
            </w:tabs>
            <w:rPr>
              <w:rFonts w:ascii="StobiSerif Regular" w:eastAsiaTheme="minorEastAsia" w:hAnsi="StobiSerif Regular"/>
              <w:noProof/>
              <w:lang w:eastAsia="en-GB"/>
            </w:rPr>
          </w:pPr>
          <w:hyperlink w:anchor="_Toc133085150" w:history="1">
            <w:r w:rsidR="00FD58A5" w:rsidRPr="00FD58A5">
              <w:rPr>
                <w:rStyle w:val="Hyperlink"/>
                <w:rFonts w:ascii="StobiSerif Regular" w:hAnsi="StobiSerif Regular"/>
                <w:noProof/>
                <w:lang w:val="en-US"/>
              </w:rPr>
              <w:t>3. PREPARATION OF TENDERS</w:t>
            </w:r>
            <w:r w:rsidR="00FD58A5" w:rsidRPr="00FD58A5">
              <w:rPr>
                <w:rFonts w:ascii="StobiSerif Regular" w:hAnsi="StobiSerif Regular"/>
                <w:noProof/>
                <w:webHidden/>
              </w:rPr>
              <w:tab/>
            </w:r>
            <w:r w:rsidR="00FD58A5" w:rsidRPr="00FD58A5">
              <w:rPr>
                <w:rFonts w:ascii="StobiSerif Regular" w:hAnsi="StobiSerif Regular"/>
                <w:noProof/>
                <w:webHidden/>
              </w:rPr>
              <w:fldChar w:fldCharType="begin"/>
            </w:r>
            <w:r w:rsidR="00FD58A5" w:rsidRPr="00FD58A5">
              <w:rPr>
                <w:rFonts w:ascii="StobiSerif Regular" w:hAnsi="StobiSerif Regular"/>
                <w:noProof/>
                <w:webHidden/>
              </w:rPr>
              <w:instrText xml:space="preserve"> PAGEREF _Toc133085150 \h </w:instrText>
            </w:r>
            <w:r w:rsidR="00FD58A5" w:rsidRPr="00FD58A5">
              <w:rPr>
                <w:rFonts w:ascii="StobiSerif Regular" w:hAnsi="StobiSerif Regular"/>
                <w:noProof/>
                <w:webHidden/>
              </w:rPr>
            </w:r>
            <w:r w:rsidR="00FD58A5" w:rsidRPr="00FD58A5">
              <w:rPr>
                <w:rFonts w:ascii="StobiSerif Regular" w:hAnsi="StobiSerif Regular"/>
                <w:noProof/>
                <w:webHidden/>
              </w:rPr>
              <w:fldChar w:fldCharType="separate"/>
            </w:r>
            <w:r w:rsidR="00FD58A5" w:rsidRPr="00FD58A5">
              <w:rPr>
                <w:rFonts w:ascii="StobiSerif Regular" w:hAnsi="StobiSerif Regular"/>
                <w:noProof/>
                <w:webHidden/>
              </w:rPr>
              <w:t>8</w:t>
            </w:r>
            <w:r w:rsidR="00FD58A5" w:rsidRPr="00FD58A5">
              <w:rPr>
                <w:rFonts w:ascii="StobiSerif Regular" w:hAnsi="StobiSerif Regular"/>
                <w:noProof/>
                <w:webHidden/>
              </w:rPr>
              <w:fldChar w:fldCharType="end"/>
            </w:r>
          </w:hyperlink>
        </w:p>
        <w:p w14:paraId="6B478127" w14:textId="6B9E1248" w:rsidR="00FD58A5" w:rsidRPr="00FD58A5" w:rsidRDefault="00D17B78">
          <w:pPr>
            <w:pStyle w:val="TOC1"/>
            <w:tabs>
              <w:tab w:val="right" w:leader="dot" w:pos="9350"/>
            </w:tabs>
            <w:rPr>
              <w:rFonts w:ascii="StobiSerif Regular" w:eastAsiaTheme="minorEastAsia" w:hAnsi="StobiSerif Regular"/>
              <w:noProof/>
              <w:lang w:eastAsia="en-GB"/>
            </w:rPr>
          </w:pPr>
          <w:hyperlink w:anchor="_Toc133085151" w:history="1">
            <w:r w:rsidR="00FD58A5" w:rsidRPr="00FD58A5">
              <w:rPr>
                <w:rStyle w:val="Hyperlink"/>
                <w:rFonts w:ascii="StobiSerif Regular" w:hAnsi="StobiSerif Regular"/>
                <w:noProof/>
                <w:lang w:val="en-US"/>
              </w:rPr>
              <w:t>4. SUBMISSION AND OPENING OF TENDERS</w:t>
            </w:r>
            <w:r w:rsidR="00FD58A5" w:rsidRPr="00FD58A5">
              <w:rPr>
                <w:rFonts w:ascii="StobiSerif Regular" w:hAnsi="StobiSerif Regular"/>
                <w:noProof/>
                <w:webHidden/>
              </w:rPr>
              <w:tab/>
            </w:r>
            <w:r w:rsidR="00FD58A5" w:rsidRPr="00FD58A5">
              <w:rPr>
                <w:rFonts w:ascii="StobiSerif Regular" w:hAnsi="StobiSerif Regular"/>
                <w:noProof/>
                <w:webHidden/>
              </w:rPr>
              <w:fldChar w:fldCharType="begin"/>
            </w:r>
            <w:r w:rsidR="00FD58A5" w:rsidRPr="00FD58A5">
              <w:rPr>
                <w:rFonts w:ascii="StobiSerif Regular" w:hAnsi="StobiSerif Regular"/>
                <w:noProof/>
                <w:webHidden/>
              </w:rPr>
              <w:instrText xml:space="preserve"> PAGEREF _Toc133085151 \h </w:instrText>
            </w:r>
            <w:r w:rsidR="00FD58A5" w:rsidRPr="00FD58A5">
              <w:rPr>
                <w:rFonts w:ascii="StobiSerif Regular" w:hAnsi="StobiSerif Regular"/>
                <w:noProof/>
                <w:webHidden/>
              </w:rPr>
            </w:r>
            <w:r w:rsidR="00FD58A5" w:rsidRPr="00FD58A5">
              <w:rPr>
                <w:rFonts w:ascii="StobiSerif Regular" w:hAnsi="StobiSerif Regular"/>
                <w:noProof/>
                <w:webHidden/>
              </w:rPr>
              <w:fldChar w:fldCharType="separate"/>
            </w:r>
            <w:r w:rsidR="00FD58A5" w:rsidRPr="00FD58A5">
              <w:rPr>
                <w:rFonts w:ascii="StobiSerif Regular" w:hAnsi="StobiSerif Regular"/>
                <w:noProof/>
                <w:webHidden/>
              </w:rPr>
              <w:t>12</w:t>
            </w:r>
            <w:r w:rsidR="00FD58A5" w:rsidRPr="00FD58A5">
              <w:rPr>
                <w:rFonts w:ascii="StobiSerif Regular" w:hAnsi="StobiSerif Regular"/>
                <w:noProof/>
                <w:webHidden/>
              </w:rPr>
              <w:fldChar w:fldCharType="end"/>
            </w:r>
          </w:hyperlink>
        </w:p>
        <w:p w14:paraId="313298C0" w14:textId="3B77C1EF" w:rsidR="00FD58A5" w:rsidRPr="00FD58A5" w:rsidRDefault="00D17B78">
          <w:pPr>
            <w:pStyle w:val="TOC1"/>
            <w:tabs>
              <w:tab w:val="right" w:leader="dot" w:pos="9350"/>
            </w:tabs>
            <w:rPr>
              <w:rFonts w:ascii="StobiSerif Regular" w:eastAsiaTheme="minorEastAsia" w:hAnsi="StobiSerif Regular"/>
              <w:noProof/>
              <w:lang w:eastAsia="en-GB"/>
            </w:rPr>
          </w:pPr>
          <w:hyperlink w:anchor="_Toc133085152" w:history="1">
            <w:r w:rsidR="00FD58A5" w:rsidRPr="00FD58A5">
              <w:rPr>
                <w:rStyle w:val="Hyperlink"/>
                <w:rFonts w:ascii="StobiSerif Regular" w:hAnsi="StobiSerif Regular"/>
                <w:noProof/>
                <w:lang w:val="en-US"/>
              </w:rPr>
              <w:t>5. EVALUATION OF TENDERS</w:t>
            </w:r>
            <w:r w:rsidR="00FD58A5" w:rsidRPr="00FD58A5">
              <w:rPr>
                <w:rFonts w:ascii="StobiSerif Regular" w:hAnsi="StobiSerif Regular"/>
                <w:noProof/>
                <w:webHidden/>
              </w:rPr>
              <w:tab/>
            </w:r>
            <w:r w:rsidR="00FD58A5" w:rsidRPr="00FD58A5">
              <w:rPr>
                <w:rFonts w:ascii="StobiSerif Regular" w:hAnsi="StobiSerif Regular"/>
                <w:noProof/>
                <w:webHidden/>
              </w:rPr>
              <w:fldChar w:fldCharType="begin"/>
            </w:r>
            <w:r w:rsidR="00FD58A5" w:rsidRPr="00FD58A5">
              <w:rPr>
                <w:rFonts w:ascii="StobiSerif Regular" w:hAnsi="StobiSerif Regular"/>
                <w:noProof/>
                <w:webHidden/>
              </w:rPr>
              <w:instrText xml:space="preserve"> PAGEREF _Toc133085152 \h </w:instrText>
            </w:r>
            <w:r w:rsidR="00FD58A5" w:rsidRPr="00FD58A5">
              <w:rPr>
                <w:rFonts w:ascii="StobiSerif Regular" w:hAnsi="StobiSerif Regular"/>
                <w:noProof/>
                <w:webHidden/>
              </w:rPr>
            </w:r>
            <w:r w:rsidR="00FD58A5" w:rsidRPr="00FD58A5">
              <w:rPr>
                <w:rFonts w:ascii="StobiSerif Regular" w:hAnsi="StobiSerif Regular"/>
                <w:noProof/>
                <w:webHidden/>
              </w:rPr>
              <w:fldChar w:fldCharType="separate"/>
            </w:r>
            <w:r w:rsidR="00FD58A5" w:rsidRPr="00FD58A5">
              <w:rPr>
                <w:rFonts w:ascii="StobiSerif Regular" w:hAnsi="StobiSerif Regular"/>
                <w:noProof/>
                <w:webHidden/>
              </w:rPr>
              <w:t>14</w:t>
            </w:r>
            <w:r w:rsidR="00FD58A5" w:rsidRPr="00FD58A5">
              <w:rPr>
                <w:rFonts w:ascii="StobiSerif Regular" w:hAnsi="StobiSerif Regular"/>
                <w:noProof/>
                <w:webHidden/>
              </w:rPr>
              <w:fldChar w:fldCharType="end"/>
            </w:r>
          </w:hyperlink>
        </w:p>
        <w:p w14:paraId="7D1AC0A8" w14:textId="1D09BE71" w:rsidR="00FD58A5" w:rsidRPr="00FD58A5" w:rsidRDefault="00D17B78">
          <w:pPr>
            <w:pStyle w:val="TOC1"/>
            <w:tabs>
              <w:tab w:val="right" w:leader="dot" w:pos="9350"/>
            </w:tabs>
            <w:rPr>
              <w:rFonts w:ascii="StobiSerif Regular" w:eastAsiaTheme="minorEastAsia" w:hAnsi="StobiSerif Regular"/>
              <w:noProof/>
              <w:lang w:eastAsia="en-GB"/>
            </w:rPr>
          </w:pPr>
          <w:hyperlink w:anchor="_Toc133085153" w:history="1">
            <w:r w:rsidR="00FD58A5" w:rsidRPr="00FD58A5">
              <w:rPr>
                <w:rStyle w:val="Hyperlink"/>
                <w:rFonts w:ascii="StobiSerif Regular" w:hAnsi="StobiSerif Regular"/>
                <w:noProof/>
                <w:lang w:val="en-US"/>
              </w:rPr>
              <w:t>6. CONCLUDING THE PUBLIC PROCUREMENT CONTRACT OR THE FRAMEWORK AGREEMENT</w:t>
            </w:r>
            <w:r w:rsidR="00FD58A5" w:rsidRPr="00FD58A5">
              <w:rPr>
                <w:rFonts w:ascii="StobiSerif Regular" w:hAnsi="StobiSerif Regular"/>
                <w:noProof/>
                <w:webHidden/>
              </w:rPr>
              <w:tab/>
            </w:r>
            <w:r w:rsidR="00FD58A5" w:rsidRPr="00FD58A5">
              <w:rPr>
                <w:rFonts w:ascii="StobiSerif Regular" w:hAnsi="StobiSerif Regular"/>
                <w:noProof/>
                <w:webHidden/>
              </w:rPr>
              <w:fldChar w:fldCharType="begin"/>
            </w:r>
            <w:r w:rsidR="00FD58A5" w:rsidRPr="00FD58A5">
              <w:rPr>
                <w:rFonts w:ascii="StobiSerif Regular" w:hAnsi="StobiSerif Regular"/>
                <w:noProof/>
                <w:webHidden/>
              </w:rPr>
              <w:instrText xml:space="preserve"> PAGEREF _Toc133085153 \h </w:instrText>
            </w:r>
            <w:r w:rsidR="00FD58A5" w:rsidRPr="00FD58A5">
              <w:rPr>
                <w:rFonts w:ascii="StobiSerif Regular" w:hAnsi="StobiSerif Regular"/>
                <w:noProof/>
                <w:webHidden/>
              </w:rPr>
            </w:r>
            <w:r w:rsidR="00FD58A5" w:rsidRPr="00FD58A5">
              <w:rPr>
                <w:rFonts w:ascii="StobiSerif Regular" w:hAnsi="StobiSerif Regular"/>
                <w:noProof/>
                <w:webHidden/>
              </w:rPr>
              <w:fldChar w:fldCharType="separate"/>
            </w:r>
            <w:r w:rsidR="00FD58A5" w:rsidRPr="00FD58A5">
              <w:rPr>
                <w:rFonts w:ascii="StobiSerif Regular" w:hAnsi="StobiSerif Regular"/>
                <w:noProof/>
                <w:webHidden/>
              </w:rPr>
              <w:t>21</w:t>
            </w:r>
            <w:r w:rsidR="00FD58A5" w:rsidRPr="00FD58A5">
              <w:rPr>
                <w:rFonts w:ascii="StobiSerif Regular" w:hAnsi="StobiSerif Regular"/>
                <w:noProof/>
                <w:webHidden/>
              </w:rPr>
              <w:fldChar w:fldCharType="end"/>
            </w:r>
          </w:hyperlink>
        </w:p>
        <w:p w14:paraId="065DF51B" w14:textId="49AC944C" w:rsidR="00FD58A5" w:rsidRPr="00FD58A5" w:rsidRDefault="00D17B78">
          <w:pPr>
            <w:pStyle w:val="TOC1"/>
            <w:tabs>
              <w:tab w:val="right" w:leader="dot" w:pos="9350"/>
            </w:tabs>
            <w:rPr>
              <w:rFonts w:ascii="StobiSerif Regular" w:eastAsiaTheme="minorEastAsia" w:hAnsi="StobiSerif Regular"/>
              <w:noProof/>
              <w:lang w:eastAsia="en-GB"/>
            </w:rPr>
          </w:pPr>
          <w:hyperlink w:anchor="_Toc133085154" w:history="1">
            <w:r w:rsidR="00FD58A5" w:rsidRPr="00FD58A5">
              <w:rPr>
                <w:rStyle w:val="Hyperlink"/>
                <w:rFonts w:ascii="StobiSerif Regular" w:hAnsi="StobiSerif Regular"/>
                <w:noProof/>
                <w:lang w:val="en-US"/>
              </w:rPr>
              <w:t>7. RIGHT TO APPEAL AND COMPLETION OF THE PUBLIC PROCUREMENT PROCEDURE</w:t>
            </w:r>
            <w:r w:rsidR="00FD58A5" w:rsidRPr="00FD58A5">
              <w:rPr>
                <w:rFonts w:ascii="StobiSerif Regular" w:hAnsi="StobiSerif Regular"/>
                <w:noProof/>
                <w:webHidden/>
              </w:rPr>
              <w:tab/>
            </w:r>
            <w:r w:rsidR="00FD58A5" w:rsidRPr="00FD58A5">
              <w:rPr>
                <w:rFonts w:ascii="StobiSerif Regular" w:hAnsi="StobiSerif Regular"/>
                <w:noProof/>
                <w:webHidden/>
              </w:rPr>
              <w:fldChar w:fldCharType="begin"/>
            </w:r>
            <w:r w:rsidR="00FD58A5" w:rsidRPr="00FD58A5">
              <w:rPr>
                <w:rFonts w:ascii="StobiSerif Regular" w:hAnsi="StobiSerif Regular"/>
                <w:noProof/>
                <w:webHidden/>
              </w:rPr>
              <w:instrText xml:space="preserve"> PAGEREF _Toc133085154 \h </w:instrText>
            </w:r>
            <w:r w:rsidR="00FD58A5" w:rsidRPr="00FD58A5">
              <w:rPr>
                <w:rFonts w:ascii="StobiSerif Regular" w:hAnsi="StobiSerif Regular"/>
                <w:noProof/>
                <w:webHidden/>
              </w:rPr>
            </w:r>
            <w:r w:rsidR="00FD58A5" w:rsidRPr="00FD58A5">
              <w:rPr>
                <w:rFonts w:ascii="StobiSerif Regular" w:hAnsi="StobiSerif Regular"/>
                <w:noProof/>
                <w:webHidden/>
              </w:rPr>
              <w:fldChar w:fldCharType="separate"/>
            </w:r>
            <w:r w:rsidR="00FD58A5" w:rsidRPr="00FD58A5">
              <w:rPr>
                <w:rFonts w:ascii="StobiSerif Regular" w:hAnsi="StobiSerif Regular"/>
                <w:noProof/>
                <w:webHidden/>
              </w:rPr>
              <w:t>22</w:t>
            </w:r>
            <w:r w:rsidR="00FD58A5" w:rsidRPr="00FD58A5">
              <w:rPr>
                <w:rFonts w:ascii="StobiSerif Regular" w:hAnsi="StobiSerif Regular"/>
                <w:noProof/>
                <w:webHidden/>
              </w:rPr>
              <w:fldChar w:fldCharType="end"/>
            </w:r>
          </w:hyperlink>
        </w:p>
        <w:p w14:paraId="5D90BAE3" w14:textId="0FBCE664" w:rsidR="00FD58A5" w:rsidRPr="00FD58A5" w:rsidRDefault="00D17B78">
          <w:pPr>
            <w:pStyle w:val="TOC1"/>
            <w:tabs>
              <w:tab w:val="right" w:leader="dot" w:pos="9350"/>
            </w:tabs>
            <w:rPr>
              <w:rFonts w:ascii="StobiSerif Regular" w:eastAsiaTheme="minorEastAsia" w:hAnsi="StobiSerif Regular"/>
              <w:noProof/>
              <w:lang w:eastAsia="en-GB"/>
            </w:rPr>
          </w:pPr>
          <w:hyperlink w:anchor="_Toc133085155" w:history="1">
            <w:r w:rsidR="00FD58A5" w:rsidRPr="00FD58A5">
              <w:rPr>
                <w:rStyle w:val="Hyperlink"/>
                <w:rFonts w:ascii="StobiSerif Regular" w:hAnsi="StobiSerif Regular"/>
                <w:noProof/>
                <w:lang w:val="en-US"/>
              </w:rPr>
              <w:t>8. TECHNICAL SPECIFICATIONS</w:t>
            </w:r>
            <w:r w:rsidR="00FD58A5" w:rsidRPr="00FD58A5">
              <w:rPr>
                <w:rFonts w:ascii="StobiSerif Regular" w:hAnsi="StobiSerif Regular"/>
                <w:noProof/>
                <w:webHidden/>
              </w:rPr>
              <w:tab/>
            </w:r>
            <w:r w:rsidR="00FD58A5" w:rsidRPr="00FD58A5">
              <w:rPr>
                <w:rFonts w:ascii="StobiSerif Regular" w:hAnsi="StobiSerif Regular"/>
                <w:noProof/>
                <w:webHidden/>
              </w:rPr>
              <w:fldChar w:fldCharType="begin"/>
            </w:r>
            <w:r w:rsidR="00FD58A5" w:rsidRPr="00FD58A5">
              <w:rPr>
                <w:rFonts w:ascii="StobiSerif Regular" w:hAnsi="StobiSerif Regular"/>
                <w:noProof/>
                <w:webHidden/>
              </w:rPr>
              <w:instrText xml:space="preserve"> PAGEREF _Toc133085155 \h </w:instrText>
            </w:r>
            <w:r w:rsidR="00FD58A5" w:rsidRPr="00FD58A5">
              <w:rPr>
                <w:rFonts w:ascii="StobiSerif Regular" w:hAnsi="StobiSerif Regular"/>
                <w:noProof/>
                <w:webHidden/>
              </w:rPr>
            </w:r>
            <w:r w:rsidR="00FD58A5" w:rsidRPr="00FD58A5">
              <w:rPr>
                <w:rFonts w:ascii="StobiSerif Regular" w:hAnsi="StobiSerif Regular"/>
                <w:noProof/>
                <w:webHidden/>
              </w:rPr>
              <w:fldChar w:fldCharType="separate"/>
            </w:r>
            <w:r w:rsidR="00FD58A5" w:rsidRPr="00FD58A5">
              <w:rPr>
                <w:rFonts w:ascii="StobiSerif Regular" w:hAnsi="StobiSerif Regular"/>
                <w:noProof/>
                <w:webHidden/>
              </w:rPr>
              <w:t>24</w:t>
            </w:r>
            <w:r w:rsidR="00FD58A5" w:rsidRPr="00FD58A5">
              <w:rPr>
                <w:rFonts w:ascii="StobiSerif Regular" w:hAnsi="StobiSerif Regular"/>
                <w:noProof/>
                <w:webHidden/>
              </w:rPr>
              <w:fldChar w:fldCharType="end"/>
            </w:r>
          </w:hyperlink>
        </w:p>
        <w:p w14:paraId="145E8B81" w14:textId="06DDF78C" w:rsidR="00FD58A5" w:rsidRPr="00FD58A5" w:rsidRDefault="00D17B78">
          <w:pPr>
            <w:pStyle w:val="TOC1"/>
            <w:tabs>
              <w:tab w:val="right" w:leader="dot" w:pos="9350"/>
            </w:tabs>
            <w:rPr>
              <w:rFonts w:ascii="StobiSerif Regular" w:eastAsiaTheme="minorEastAsia" w:hAnsi="StobiSerif Regular"/>
              <w:noProof/>
              <w:lang w:eastAsia="en-GB"/>
            </w:rPr>
          </w:pPr>
          <w:hyperlink w:anchor="_Toc133085156" w:history="1">
            <w:r w:rsidR="00FD58A5" w:rsidRPr="00FD58A5">
              <w:rPr>
                <w:rStyle w:val="Hyperlink"/>
                <w:rFonts w:ascii="StobiSerif Regular" w:hAnsi="StobiSerif Regular"/>
                <w:noProof/>
                <w:lang w:val="en-US"/>
              </w:rPr>
              <w:t>ANNEX 1: Tender form</w:t>
            </w:r>
            <w:r w:rsidR="00FD58A5" w:rsidRPr="00FD58A5">
              <w:rPr>
                <w:rFonts w:ascii="StobiSerif Regular" w:hAnsi="StobiSerif Regular"/>
                <w:noProof/>
                <w:webHidden/>
              </w:rPr>
              <w:tab/>
            </w:r>
            <w:r w:rsidR="00FD58A5" w:rsidRPr="00FD58A5">
              <w:rPr>
                <w:rFonts w:ascii="StobiSerif Regular" w:hAnsi="StobiSerif Regular"/>
                <w:noProof/>
                <w:webHidden/>
              </w:rPr>
              <w:fldChar w:fldCharType="begin"/>
            </w:r>
            <w:r w:rsidR="00FD58A5" w:rsidRPr="00FD58A5">
              <w:rPr>
                <w:rFonts w:ascii="StobiSerif Regular" w:hAnsi="StobiSerif Regular"/>
                <w:noProof/>
                <w:webHidden/>
              </w:rPr>
              <w:instrText xml:space="preserve"> PAGEREF _Toc133085156 \h </w:instrText>
            </w:r>
            <w:r w:rsidR="00FD58A5" w:rsidRPr="00FD58A5">
              <w:rPr>
                <w:rFonts w:ascii="StobiSerif Regular" w:hAnsi="StobiSerif Regular"/>
                <w:noProof/>
                <w:webHidden/>
              </w:rPr>
            </w:r>
            <w:r w:rsidR="00FD58A5" w:rsidRPr="00FD58A5">
              <w:rPr>
                <w:rFonts w:ascii="StobiSerif Regular" w:hAnsi="StobiSerif Regular"/>
                <w:noProof/>
                <w:webHidden/>
              </w:rPr>
              <w:fldChar w:fldCharType="separate"/>
            </w:r>
            <w:r w:rsidR="00FD58A5" w:rsidRPr="00FD58A5">
              <w:rPr>
                <w:rFonts w:ascii="StobiSerif Regular" w:hAnsi="StobiSerif Regular"/>
                <w:noProof/>
                <w:webHidden/>
              </w:rPr>
              <w:t>34</w:t>
            </w:r>
            <w:r w:rsidR="00FD58A5" w:rsidRPr="00FD58A5">
              <w:rPr>
                <w:rFonts w:ascii="StobiSerif Regular" w:hAnsi="StobiSerif Regular"/>
                <w:noProof/>
                <w:webHidden/>
              </w:rPr>
              <w:fldChar w:fldCharType="end"/>
            </w:r>
          </w:hyperlink>
        </w:p>
        <w:p w14:paraId="0A1AA311" w14:textId="2C27DFF7" w:rsidR="00FD58A5" w:rsidRPr="00FD58A5" w:rsidRDefault="00D17B78">
          <w:pPr>
            <w:pStyle w:val="TOC1"/>
            <w:tabs>
              <w:tab w:val="right" w:leader="dot" w:pos="9350"/>
            </w:tabs>
            <w:rPr>
              <w:rFonts w:ascii="StobiSerif Regular" w:eastAsiaTheme="minorEastAsia" w:hAnsi="StobiSerif Regular"/>
              <w:noProof/>
              <w:lang w:eastAsia="en-GB"/>
            </w:rPr>
          </w:pPr>
          <w:hyperlink w:anchor="_Toc133085157" w:history="1">
            <w:r w:rsidR="00FD58A5" w:rsidRPr="00FD58A5">
              <w:rPr>
                <w:rStyle w:val="Hyperlink"/>
                <w:rFonts w:ascii="StobiSerif Regular" w:hAnsi="StobiSerif Regular"/>
                <w:noProof/>
                <w:lang w:val="en-US"/>
              </w:rPr>
              <w:t>ANNEX 2: Statement on steadiness of the tender</w:t>
            </w:r>
            <w:r w:rsidR="00FD58A5" w:rsidRPr="00FD58A5">
              <w:rPr>
                <w:rFonts w:ascii="StobiSerif Regular" w:hAnsi="StobiSerif Regular"/>
                <w:noProof/>
                <w:webHidden/>
              </w:rPr>
              <w:tab/>
            </w:r>
            <w:r w:rsidR="00FD58A5" w:rsidRPr="00FD58A5">
              <w:rPr>
                <w:rFonts w:ascii="StobiSerif Regular" w:hAnsi="StobiSerif Regular"/>
                <w:noProof/>
                <w:webHidden/>
              </w:rPr>
              <w:fldChar w:fldCharType="begin"/>
            </w:r>
            <w:r w:rsidR="00FD58A5" w:rsidRPr="00FD58A5">
              <w:rPr>
                <w:rFonts w:ascii="StobiSerif Regular" w:hAnsi="StobiSerif Regular"/>
                <w:noProof/>
                <w:webHidden/>
              </w:rPr>
              <w:instrText xml:space="preserve"> PAGEREF _Toc133085157 \h </w:instrText>
            </w:r>
            <w:r w:rsidR="00FD58A5" w:rsidRPr="00FD58A5">
              <w:rPr>
                <w:rFonts w:ascii="StobiSerif Regular" w:hAnsi="StobiSerif Regular"/>
                <w:noProof/>
                <w:webHidden/>
              </w:rPr>
            </w:r>
            <w:r w:rsidR="00FD58A5" w:rsidRPr="00FD58A5">
              <w:rPr>
                <w:rFonts w:ascii="StobiSerif Regular" w:hAnsi="StobiSerif Regular"/>
                <w:noProof/>
                <w:webHidden/>
              </w:rPr>
              <w:fldChar w:fldCharType="separate"/>
            </w:r>
            <w:r w:rsidR="00FD58A5" w:rsidRPr="00FD58A5">
              <w:rPr>
                <w:rFonts w:ascii="StobiSerif Regular" w:hAnsi="StobiSerif Regular"/>
                <w:noProof/>
                <w:webHidden/>
              </w:rPr>
              <w:t>37</w:t>
            </w:r>
            <w:r w:rsidR="00FD58A5" w:rsidRPr="00FD58A5">
              <w:rPr>
                <w:rFonts w:ascii="StobiSerif Regular" w:hAnsi="StobiSerif Regular"/>
                <w:noProof/>
                <w:webHidden/>
              </w:rPr>
              <w:fldChar w:fldCharType="end"/>
            </w:r>
          </w:hyperlink>
        </w:p>
        <w:p w14:paraId="2E0DA890" w14:textId="3AEE766D" w:rsidR="00330028" w:rsidRPr="00FF22C0" w:rsidRDefault="00F22291" w:rsidP="00FB340C">
          <w:pPr>
            <w:spacing w:line="276" w:lineRule="auto"/>
            <w:rPr>
              <w:rFonts w:ascii="StobiSerif Regular" w:hAnsi="StobiSerif Regular"/>
              <w:lang w:val="en-US"/>
            </w:rPr>
          </w:pPr>
          <w:r w:rsidRPr="00FD58A5">
            <w:rPr>
              <w:rFonts w:ascii="StobiSerif Regular" w:hAnsi="StobiSerif Regular"/>
              <w:lang w:val="en-US"/>
            </w:rPr>
            <w:fldChar w:fldCharType="end"/>
          </w:r>
        </w:p>
      </w:sdtContent>
    </w:sdt>
    <w:p w14:paraId="57527067" w14:textId="77777777" w:rsidR="003B7631" w:rsidRPr="00FF22C0" w:rsidRDefault="003B7631" w:rsidP="00FB340C">
      <w:pPr>
        <w:spacing w:line="276" w:lineRule="auto"/>
        <w:rPr>
          <w:rFonts w:ascii="StobiSerif Regular" w:hAnsi="StobiSerif Regular"/>
          <w:lang w:val="en-US" w:eastAsia="ar-SA"/>
        </w:rPr>
      </w:pPr>
    </w:p>
    <w:p w14:paraId="2B9394C6" w14:textId="77777777" w:rsidR="000F76C2" w:rsidRDefault="000F76C2" w:rsidP="00FB340C">
      <w:pPr>
        <w:spacing w:line="276" w:lineRule="auto"/>
        <w:rPr>
          <w:rFonts w:ascii="StobiSerif Regular" w:hAnsi="StobiSerif Regular"/>
          <w:lang w:val="en-US" w:eastAsia="ar-SA"/>
        </w:rPr>
      </w:pPr>
    </w:p>
    <w:p w14:paraId="61CCDA83" w14:textId="77777777" w:rsidR="00B464F8" w:rsidRPr="00FF22C0" w:rsidRDefault="00B464F8" w:rsidP="00FB340C">
      <w:pPr>
        <w:spacing w:line="276" w:lineRule="auto"/>
        <w:rPr>
          <w:rFonts w:ascii="StobiSerif Regular" w:hAnsi="StobiSerif Regular"/>
          <w:lang w:val="en-US" w:eastAsia="ar-SA"/>
        </w:rPr>
      </w:pPr>
    </w:p>
    <w:p w14:paraId="42331CA4" w14:textId="77777777" w:rsidR="002A04B1" w:rsidRDefault="002A04B1" w:rsidP="00FB340C">
      <w:pPr>
        <w:spacing w:line="276" w:lineRule="auto"/>
        <w:jc w:val="both"/>
        <w:rPr>
          <w:rFonts w:ascii="StobiSerif Regular" w:hAnsi="StobiSerif Regular" w:cs="Times New Roman"/>
          <w:lang w:val="en-US"/>
        </w:rPr>
      </w:pPr>
    </w:p>
    <w:p w14:paraId="6E8E5BB4" w14:textId="77777777" w:rsidR="005675D7" w:rsidRDefault="005675D7" w:rsidP="00FB340C">
      <w:pPr>
        <w:spacing w:line="276" w:lineRule="auto"/>
        <w:jc w:val="both"/>
        <w:rPr>
          <w:rFonts w:ascii="StobiSerif Regular" w:hAnsi="StobiSerif Regular" w:cs="Times New Roman"/>
          <w:lang w:val="en-US"/>
        </w:rPr>
      </w:pPr>
    </w:p>
    <w:p w14:paraId="666108D1" w14:textId="77777777" w:rsidR="005675D7" w:rsidRDefault="005675D7" w:rsidP="00FB340C">
      <w:pPr>
        <w:spacing w:line="276" w:lineRule="auto"/>
        <w:jc w:val="both"/>
        <w:rPr>
          <w:rFonts w:ascii="StobiSerif Regular" w:hAnsi="StobiSerif Regular" w:cs="Times New Roman"/>
          <w:lang w:val="en-US"/>
        </w:rPr>
      </w:pPr>
    </w:p>
    <w:p w14:paraId="339C20A7" w14:textId="77777777" w:rsidR="005675D7" w:rsidRDefault="005675D7" w:rsidP="00FB340C">
      <w:pPr>
        <w:spacing w:line="276" w:lineRule="auto"/>
        <w:jc w:val="both"/>
        <w:rPr>
          <w:rFonts w:ascii="StobiSerif Regular" w:hAnsi="StobiSerif Regular" w:cs="Times New Roman"/>
          <w:lang w:val="en-US"/>
        </w:rPr>
      </w:pPr>
    </w:p>
    <w:p w14:paraId="079D81A2" w14:textId="77777777" w:rsidR="005675D7" w:rsidRDefault="005675D7" w:rsidP="00FB340C">
      <w:pPr>
        <w:spacing w:line="276" w:lineRule="auto"/>
        <w:jc w:val="both"/>
        <w:rPr>
          <w:rFonts w:ascii="StobiSerif Regular" w:hAnsi="StobiSerif Regular" w:cs="Times New Roman"/>
          <w:lang w:val="en-US"/>
        </w:rPr>
      </w:pPr>
    </w:p>
    <w:p w14:paraId="4082EAF5" w14:textId="77777777" w:rsidR="005675D7" w:rsidRPr="00FF22C0" w:rsidRDefault="005675D7" w:rsidP="00FB340C">
      <w:pPr>
        <w:spacing w:line="276" w:lineRule="auto"/>
        <w:jc w:val="both"/>
        <w:rPr>
          <w:rFonts w:ascii="StobiSerif Regular" w:hAnsi="StobiSerif Regular" w:cs="Times New Roman"/>
          <w:lang w:val="en-US"/>
        </w:rPr>
      </w:pPr>
    </w:p>
    <w:p w14:paraId="21054132" w14:textId="77777777" w:rsidR="00C5245D" w:rsidRDefault="00C5245D" w:rsidP="00FB340C">
      <w:pPr>
        <w:spacing w:line="276" w:lineRule="auto"/>
        <w:jc w:val="both"/>
        <w:rPr>
          <w:rFonts w:ascii="StobiSerif Regular" w:hAnsi="StobiSerif Regular" w:cs="Times New Roman"/>
          <w:lang w:val="en-US"/>
        </w:rPr>
      </w:pPr>
    </w:p>
    <w:p w14:paraId="7BC653E6" w14:textId="77777777" w:rsidR="00C5245D" w:rsidRPr="00FF22C0" w:rsidRDefault="00C5245D" w:rsidP="00FB340C">
      <w:pPr>
        <w:spacing w:line="276" w:lineRule="auto"/>
        <w:jc w:val="both"/>
        <w:rPr>
          <w:rFonts w:ascii="StobiSerif Regular" w:hAnsi="StobiSerif Regular" w:cs="Times New Roman"/>
          <w:lang w:val="en-US"/>
        </w:rPr>
      </w:pPr>
    </w:p>
    <w:p w14:paraId="1E5CFD11" w14:textId="37C80619" w:rsidR="003B7631" w:rsidRPr="00FF22C0" w:rsidRDefault="001A57BA" w:rsidP="00FB340C">
      <w:pPr>
        <w:pStyle w:val="Heading1"/>
        <w:spacing w:line="276" w:lineRule="auto"/>
        <w:rPr>
          <w:lang w:val="en-US"/>
        </w:rPr>
      </w:pPr>
      <w:bookmarkStart w:id="0" w:name="_Toc132120962"/>
      <w:bookmarkStart w:id="1" w:name="_Toc132125389"/>
      <w:bookmarkStart w:id="2" w:name="_Toc133085148"/>
      <w:bookmarkStart w:id="3" w:name="_Hlk131164480"/>
      <w:r w:rsidRPr="00FF22C0">
        <w:rPr>
          <w:lang w:val="en-US"/>
        </w:rPr>
        <w:t xml:space="preserve">1. </w:t>
      </w:r>
      <w:r w:rsidR="00B35CB1" w:rsidRPr="00FF22C0">
        <w:rPr>
          <w:lang w:val="en-US"/>
        </w:rPr>
        <w:t>GENERAL INFORMATION</w:t>
      </w:r>
      <w:bookmarkEnd w:id="0"/>
      <w:bookmarkEnd w:id="1"/>
      <w:bookmarkEnd w:id="2"/>
    </w:p>
    <w:p w14:paraId="1FFE90B9" w14:textId="77777777" w:rsidR="00415999" w:rsidRPr="00FF22C0" w:rsidRDefault="00415999" w:rsidP="00FB340C">
      <w:pPr>
        <w:spacing w:line="276" w:lineRule="auto"/>
        <w:rPr>
          <w:rFonts w:ascii="StobiSerif Regular" w:hAnsi="StobiSerif Regular"/>
          <w:lang w:val="en-US" w:eastAsia="ar-SA"/>
        </w:rPr>
      </w:pPr>
    </w:p>
    <w:p w14:paraId="3A74D78A" w14:textId="65FFA66E" w:rsidR="003B7631" w:rsidRPr="00FF22C0" w:rsidRDefault="001A57BA" w:rsidP="00FB340C">
      <w:pPr>
        <w:pStyle w:val="Heading2"/>
        <w:spacing w:line="276" w:lineRule="auto"/>
        <w:rPr>
          <w:lang w:val="en-US"/>
        </w:rPr>
      </w:pPr>
      <w:bookmarkStart w:id="4" w:name="_Toc132120963"/>
      <w:bookmarkStart w:id="5" w:name="_Toc132125390"/>
      <w:r w:rsidRPr="00FF22C0">
        <w:rPr>
          <w:lang w:val="en-US"/>
        </w:rPr>
        <w:t xml:space="preserve">1.1. </w:t>
      </w:r>
      <w:r w:rsidR="00465E04" w:rsidRPr="00FF22C0">
        <w:rPr>
          <w:lang w:val="en-US"/>
        </w:rPr>
        <w:t>Definitions</w:t>
      </w:r>
      <w:bookmarkEnd w:id="3"/>
      <w:bookmarkEnd w:id="4"/>
      <w:bookmarkEnd w:id="5"/>
    </w:p>
    <w:p w14:paraId="0D105C7A" w14:textId="77777777" w:rsidR="00415999" w:rsidRPr="00FF22C0" w:rsidRDefault="00415999" w:rsidP="00FB340C">
      <w:pPr>
        <w:spacing w:line="276" w:lineRule="auto"/>
        <w:rPr>
          <w:rFonts w:ascii="StobiSerif Regular" w:hAnsi="StobiSerif Regular"/>
          <w:lang w:val="en-US" w:eastAsia="ar-SA"/>
        </w:rPr>
      </w:pPr>
    </w:p>
    <w:p w14:paraId="4564D569" w14:textId="47B8798E" w:rsidR="003B7631" w:rsidRPr="00FF22C0" w:rsidRDefault="001A57BA" w:rsidP="00FB340C">
      <w:pPr>
        <w:pStyle w:val="1111"/>
        <w:spacing w:line="276" w:lineRule="auto"/>
        <w:jc w:val="both"/>
        <w:rPr>
          <w:lang w:val="en-US"/>
        </w:rPr>
      </w:pPr>
      <w:bookmarkStart w:id="6" w:name="_Toc132120964"/>
      <w:r w:rsidRPr="00FF22C0">
        <w:rPr>
          <w:lang w:val="en-US"/>
        </w:rPr>
        <w:t xml:space="preserve">1.1.1. </w:t>
      </w:r>
      <w:r w:rsidR="00465E04" w:rsidRPr="00FF22C0">
        <w:rPr>
          <w:lang w:val="en-US"/>
        </w:rPr>
        <w:t xml:space="preserve">Certain terms used in this tender documentation </w:t>
      </w:r>
      <w:r w:rsidR="009E2495" w:rsidRPr="00FF22C0">
        <w:rPr>
          <w:lang w:val="en-US"/>
        </w:rPr>
        <w:t xml:space="preserve">shall </w:t>
      </w:r>
      <w:r w:rsidR="00465E04" w:rsidRPr="00FF22C0">
        <w:rPr>
          <w:lang w:val="en-US"/>
        </w:rPr>
        <w:t>have the following meaning:</w:t>
      </w:r>
      <w:bookmarkEnd w:id="6"/>
    </w:p>
    <w:p w14:paraId="5215CC6B" w14:textId="77777777" w:rsidR="00415999" w:rsidRPr="00FF22C0" w:rsidRDefault="00415999" w:rsidP="00FB340C">
      <w:pPr>
        <w:pStyle w:val="1111"/>
        <w:spacing w:line="276" w:lineRule="auto"/>
        <w:jc w:val="both"/>
        <w:rPr>
          <w:lang w:val="en-US"/>
        </w:rPr>
      </w:pPr>
    </w:p>
    <w:p w14:paraId="2C0C4F08" w14:textId="4D4ABD82" w:rsidR="0047167E" w:rsidRPr="00FF22C0" w:rsidRDefault="0047167E" w:rsidP="00FB340C">
      <w:pPr>
        <w:pStyle w:val="1111"/>
        <w:spacing w:line="276" w:lineRule="auto"/>
        <w:jc w:val="both"/>
        <w:rPr>
          <w:lang w:val="en-US"/>
        </w:rPr>
      </w:pPr>
      <w:r w:rsidRPr="00FF22C0">
        <w:rPr>
          <w:lang w:val="en-US"/>
        </w:rPr>
        <w:t xml:space="preserve">“Public procurement contract” shall mean an agreement concluded in </w:t>
      </w:r>
      <w:r w:rsidR="00FE1D55" w:rsidRPr="00FF22C0">
        <w:rPr>
          <w:lang w:val="en-US"/>
        </w:rPr>
        <w:t>writing</w:t>
      </w:r>
      <w:r w:rsidRPr="00FF22C0">
        <w:rPr>
          <w:lang w:val="en-US"/>
        </w:rPr>
        <w:t xml:space="preserve"> between one or </w:t>
      </w:r>
      <w:r w:rsidR="00FE1D55" w:rsidRPr="00FF22C0">
        <w:rPr>
          <w:lang w:val="en-US"/>
        </w:rPr>
        <w:t>more</w:t>
      </w:r>
      <w:r w:rsidRPr="00FF22C0">
        <w:rPr>
          <w:lang w:val="en-US"/>
        </w:rPr>
        <w:t xml:space="preserve"> economic operators and </w:t>
      </w:r>
      <w:r w:rsidR="00FE1D55" w:rsidRPr="00FF22C0">
        <w:rPr>
          <w:lang w:val="en-US"/>
        </w:rPr>
        <w:t>the contracting authority</w:t>
      </w:r>
      <w:r w:rsidRPr="00FF22C0">
        <w:rPr>
          <w:lang w:val="en-US"/>
        </w:rPr>
        <w:t xml:space="preserve">, </w:t>
      </w:r>
      <w:r w:rsidR="00FE1D55" w:rsidRPr="00FF22C0">
        <w:rPr>
          <w:lang w:val="en-US"/>
        </w:rPr>
        <w:t>having as its</w:t>
      </w:r>
      <w:r w:rsidRPr="00FF22C0">
        <w:rPr>
          <w:lang w:val="en-US"/>
        </w:rPr>
        <w:t xml:space="preserve"> </w:t>
      </w:r>
      <w:r w:rsidR="00FE1D55" w:rsidRPr="00FF22C0">
        <w:rPr>
          <w:lang w:val="en-US"/>
        </w:rPr>
        <w:t>object</w:t>
      </w:r>
      <w:r w:rsidRPr="00FF22C0">
        <w:rPr>
          <w:lang w:val="en-US"/>
        </w:rPr>
        <w:t xml:space="preserve"> the supply of goods, </w:t>
      </w:r>
      <w:r w:rsidR="00FE1D55" w:rsidRPr="00FF22C0">
        <w:rPr>
          <w:lang w:val="en-US"/>
        </w:rPr>
        <w:t>provision</w:t>
      </w:r>
      <w:r w:rsidRPr="00FF22C0">
        <w:rPr>
          <w:lang w:val="en-US"/>
        </w:rPr>
        <w:t xml:space="preserve"> of services or </w:t>
      </w:r>
      <w:r w:rsidR="00FE1D55" w:rsidRPr="00FF22C0">
        <w:rPr>
          <w:lang w:val="en-US"/>
        </w:rPr>
        <w:t>the execution</w:t>
      </w:r>
      <w:r w:rsidRPr="00FF22C0">
        <w:rPr>
          <w:lang w:val="en-US"/>
        </w:rPr>
        <w:t xml:space="preserve"> of construction works;</w:t>
      </w:r>
    </w:p>
    <w:p w14:paraId="08895D2D" w14:textId="77777777" w:rsidR="00571A9D" w:rsidRPr="00FF22C0" w:rsidRDefault="00571A9D" w:rsidP="00FB340C">
      <w:pPr>
        <w:pStyle w:val="1111"/>
        <w:spacing w:line="276" w:lineRule="auto"/>
        <w:jc w:val="both"/>
        <w:rPr>
          <w:lang w:val="en-US"/>
        </w:rPr>
      </w:pPr>
      <w:r w:rsidRPr="00FF22C0">
        <w:rPr>
          <w:lang w:val="en-US"/>
        </w:rPr>
        <w:t>“Public procurement procedure” shall mean a procedure conducted by one or more contracting authorities, having as its aim or activity the purchase or acquisition of products, services or works;</w:t>
      </w:r>
    </w:p>
    <w:p w14:paraId="5D077DF3" w14:textId="2719A9F5" w:rsidR="00571A9D" w:rsidRPr="00FF22C0" w:rsidRDefault="00571A9D" w:rsidP="00FB340C">
      <w:pPr>
        <w:pStyle w:val="1111"/>
        <w:spacing w:line="276" w:lineRule="auto"/>
        <w:jc w:val="both"/>
        <w:rPr>
          <w:lang w:val="en-US"/>
        </w:rPr>
      </w:pPr>
      <w:r w:rsidRPr="00FF22C0">
        <w:rPr>
          <w:lang w:val="en-US"/>
        </w:rPr>
        <w:t xml:space="preserve">“Economic operator” shall mean any natural person or legal entity or group of such persons/entities, including any temporary associations, which offer products, services or works on the market or in the public procurement procedures; </w:t>
      </w:r>
    </w:p>
    <w:p w14:paraId="74EFF7BD" w14:textId="74D97B44" w:rsidR="0047167E" w:rsidRPr="00FF22C0" w:rsidRDefault="0047167E" w:rsidP="00FB340C">
      <w:pPr>
        <w:pStyle w:val="1111"/>
        <w:spacing w:line="276" w:lineRule="auto"/>
        <w:jc w:val="both"/>
        <w:rPr>
          <w:lang w:val="en-US"/>
        </w:rPr>
      </w:pPr>
      <w:r w:rsidRPr="00FF22C0">
        <w:rPr>
          <w:lang w:val="en-US"/>
        </w:rPr>
        <w:t xml:space="preserve">“Tenderer” shall mean any economic operator that </w:t>
      </w:r>
      <w:r w:rsidR="00571A9D" w:rsidRPr="00FF22C0">
        <w:rPr>
          <w:lang w:val="en-US"/>
        </w:rPr>
        <w:t xml:space="preserve">has </w:t>
      </w:r>
      <w:r w:rsidRPr="00FF22C0">
        <w:rPr>
          <w:lang w:val="en-US"/>
        </w:rPr>
        <w:t>submit</w:t>
      </w:r>
      <w:r w:rsidR="00571A9D" w:rsidRPr="00FF22C0">
        <w:rPr>
          <w:lang w:val="en-US"/>
        </w:rPr>
        <w:t>ted</w:t>
      </w:r>
      <w:r w:rsidRPr="00FF22C0">
        <w:rPr>
          <w:lang w:val="en-US"/>
        </w:rPr>
        <w:t xml:space="preserve"> a tender; </w:t>
      </w:r>
    </w:p>
    <w:p w14:paraId="34FFFBCE" w14:textId="57872FCC" w:rsidR="0047167E" w:rsidRPr="00FF22C0" w:rsidRDefault="0047167E" w:rsidP="00FB340C">
      <w:pPr>
        <w:pStyle w:val="1111"/>
        <w:spacing w:line="276" w:lineRule="auto"/>
        <w:jc w:val="both"/>
        <w:rPr>
          <w:lang w:val="en-US"/>
        </w:rPr>
      </w:pPr>
      <w:r w:rsidRPr="00FF22C0">
        <w:rPr>
          <w:lang w:val="en-US"/>
        </w:rPr>
        <w:t xml:space="preserve">“Contractor” shall mean a tenderer or a group of tenderers </w:t>
      </w:r>
      <w:r w:rsidR="00411150" w:rsidRPr="00FF22C0">
        <w:rPr>
          <w:lang w:val="en-US"/>
        </w:rPr>
        <w:t>which have</w:t>
      </w:r>
      <w:r w:rsidRPr="00FF22C0">
        <w:rPr>
          <w:lang w:val="en-US"/>
        </w:rPr>
        <w:t xml:space="preserve"> conclude</w:t>
      </w:r>
      <w:r w:rsidR="00411150" w:rsidRPr="00FF22C0">
        <w:rPr>
          <w:lang w:val="en-US"/>
        </w:rPr>
        <w:t>d</w:t>
      </w:r>
      <w:r w:rsidRPr="00FF22C0">
        <w:rPr>
          <w:lang w:val="en-US"/>
        </w:rPr>
        <w:t xml:space="preserve"> a public procurement contract;</w:t>
      </w:r>
    </w:p>
    <w:p w14:paraId="76453017" w14:textId="4AB6AE90" w:rsidR="00571A9D" w:rsidRPr="00FF22C0" w:rsidRDefault="00571A9D" w:rsidP="00FB340C">
      <w:pPr>
        <w:pStyle w:val="1111"/>
        <w:spacing w:line="276" w:lineRule="auto"/>
        <w:jc w:val="both"/>
        <w:rPr>
          <w:lang w:val="en-US"/>
        </w:rPr>
      </w:pPr>
      <w:r w:rsidRPr="00FF22C0">
        <w:rPr>
          <w:lang w:val="en-US"/>
        </w:rPr>
        <w:t>“Subcontractor” shall mean a legal entity or natural person that supplies products, provides services or executes works directly related to the performance of the contractor framework agreement for the tenderer with whom the contracting authority has concluded a public contract or framework agreement;</w:t>
      </w:r>
    </w:p>
    <w:p w14:paraId="0116F82F" w14:textId="639B1234" w:rsidR="00571A9D" w:rsidRPr="00FF22C0" w:rsidRDefault="00571A9D" w:rsidP="00FB340C">
      <w:pPr>
        <w:pStyle w:val="1111"/>
        <w:spacing w:line="276" w:lineRule="auto"/>
        <w:jc w:val="both"/>
        <w:rPr>
          <w:lang w:val="en-US"/>
        </w:rPr>
      </w:pPr>
      <w:r w:rsidRPr="00FF22C0">
        <w:rPr>
          <w:lang w:val="en-US"/>
        </w:rPr>
        <w:t xml:space="preserve">“Tender documentation” shall mean any document produced by the contracting authority or referred to by the contracting authority, and which describes or determines the elements of a specific procurement or procedure, including the </w:t>
      </w:r>
      <w:r w:rsidR="005A1487" w:rsidRPr="00FF22C0">
        <w:rPr>
          <w:lang w:val="en-US"/>
        </w:rPr>
        <w:t xml:space="preserve">public procurement </w:t>
      </w:r>
      <w:r w:rsidRPr="00FF22C0">
        <w:rPr>
          <w:lang w:val="en-US"/>
        </w:rPr>
        <w:t xml:space="preserve">notice, the prior information notice or periodic indicative notice used as a substitute for the </w:t>
      </w:r>
      <w:r w:rsidR="005A1487" w:rsidRPr="00FF22C0">
        <w:rPr>
          <w:lang w:val="en-US"/>
        </w:rPr>
        <w:t>public procurement notice</w:t>
      </w:r>
      <w:r w:rsidRPr="00FF22C0">
        <w:rPr>
          <w:lang w:val="en-US"/>
        </w:rPr>
        <w:t>, the technical specifications, the descriptive document</w:t>
      </w:r>
      <w:r w:rsidR="00EF35F6" w:rsidRPr="00FF22C0">
        <w:rPr>
          <w:lang w:val="en-US"/>
        </w:rPr>
        <w:t>s</w:t>
      </w:r>
      <w:r w:rsidRPr="00FF22C0">
        <w:rPr>
          <w:lang w:val="en-US"/>
        </w:rPr>
        <w:t>, the proposed contract conditions, the forms to be filled in by candidates or tenderers, information on generally applicable regulations and any additional documents;</w:t>
      </w:r>
    </w:p>
    <w:p w14:paraId="74DE7BD4" w14:textId="77777777" w:rsidR="0047167E" w:rsidRPr="00FF22C0" w:rsidRDefault="0047167E" w:rsidP="00FB340C">
      <w:pPr>
        <w:pStyle w:val="1111"/>
        <w:spacing w:line="276" w:lineRule="auto"/>
        <w:jc w:val="both"/>
        <w:rPr>
          <w:lang w:val="en-US"/>
        </w:rPr>
      </w:pPr>
      <w:r w:rsidRPr="00FF22C0">
        <w:rPr>
          <w:lang w:val="en-US"/>
        </w:rPr>
        <w:t>“Technical specifications” shall mean:</w:t>
      </w:r>
    </w:p>
    <w:p w14:paraId="16416B9B" w14:textId="345BD3A9" w:rsidR="0047167E" w:rsidRPr="00FF22C0" w:rsidRDefault="0047167E" w:rsidP="00FB340C">
      <w:pPr>
        <w:pStyle w:val="1111"/>
        <w:numPr>
          <w:ilvl w:val="0"/>
          <w:numId w:val="21"/>
        </w:numPr>
        <w:spacing w:line="276" w:lineRule="auto"/>
        <w:jc w:val="both"/>
        <w:rPr>
          <w:lang w:val="en-US"/>
        </w:rPr>
      </w:pPr>
      <w:r w:rsidRPr="00FF22C0">
        <w:rPr>
          <w:lang w:val="en-US"/>
        </w:rPr>
        <w:t>I</w:t>
      </w:r>
      <w:r w:rsidR="00741D07" w:rsidRPr="00FF22C0">
        <w:rPr>
          <w:lang w:val="en-US"/>
        </w:rPr>
        <w:t>n the case of public supply or service contracts, a specification defining the characteristics of a product or a service, such as quality levels, environmental and climate performance levels, description of all requirements (including accessibility for disabled persons) and conformity assessment, performance level, use of the product, safety or dimensions, including requirements relevant to the product as regards the name under which the product is sold, terminology, symbols, testing and test methods, packaging, marking and labelling, and also user instructions, production processes and methods at any stage of the life cycle of the supply or service, and conformity assessment procedures</w:t>
      </w:r>
      <w:r w:rsidR="00885F37" w:rsidRPr="00FF22C0">
        <w:rPr>
          <w:lang w:val="en-US"/>
        </w:rPr>
        <w:t>.</w:t>
      </w:r>
    </w:p>
    <w:p w14:paraId="66C9C8E3" w14:textId="1CF480A6" w:rsidR="0047167E" w:rsidRPr="00FF22C0" w:rsidRDefault="00741D07" w:rsidP="00FB340C">
      <w:pPr>
        <w:pStyle w:val="1111"/>
        <w:spacing w:line="276" w:lineRule="auto"/>
        <w:jc w:val="both"/>
        <w:rPr>
          <w:lang w:val="en-US"/>
        </w:rPr>
      </w:pPr>
      <w:r w:rsidRPr="00FF22C0">
        <w:rPr>
          <w:lang w:val="en-US"/>
        </w:rPr>
        <w:t>“Acceptable tender” shall mean a tender submitted by the tenderer, which meets the selection requirements, the needs and demands specified by the contracting authority in the technical specifications and the other tender documents, which is timely, which does not have an abnormally low price, and which has a final price that does not exceed the funds that have been provided or that could be additionally provided by the contracting authority in accordance with this Law</w:t>
      </w:r>
      <w:r w:rsidR="0047167E" w:rsidRPr="00FF22C0">
        <w:rPr>
          <w:lang w:val="en-US"/>
        </w:rPr>
        <w:t>.</w:t>
      </w:r>
    </w:p>
    <w:p w14:paraId="662C936A" w14:textId="77777777" w:rsidR="0047167E" w:rsidRPr="00FF22C0" w:rsidRDefault="0047167E" w:rsidP="00FB340C">
      <w:pPr>
        <w:pStyle w:val="1111"/>
        <w:spacing w:line="276" w:lineRule="auto"/>
        <w:jc w:val="both"/>
        <w:rPr>
          <w:lang w:val="en-US"/>
        </w:rPr>
      </w:pPr>
      <w:r w:rsidRPr="00FF22C0">
        <w:rPr>
          <w:lang w:val="en-US"/>
        </w:rPr>
        <w:lastRenderedPageBreak/>
        <w:t>“Unsuitable tender” shall mean a tender that does not correspond to the needs and demands specified by the contracting authority in the tender documentation without substantial modifications;</w:t>
      </w:r>
    </w:p>
    <w:p w14:paraId="57203960" w14:textId="77777777" w:rsidR="0047167E" w:rsidRPr="00FF22C0" w:rsidRDefault="0047167E" w:rsidP="00FB340C">
      <w:pPr>
        <w:pStyle w:val="1111"/>
        <w:spacing w:line="276" w:lineRule="auto"/>
        <w:jc w:val="both"/>
        <w:rPr>
          <w:lang w:val="en-US"/>
        </w:rPr>
      </w:pPr>
      <w:r w:rsidRPr="00FF22C0">
        <w:rPr>
          <w:lang w:val="en-US"/>
        </w:rPr>
        <w:t>“Written” or “in writing” shall mean any expression consisting of words or figures which can be read, reproduced and subsequently communicated, including information transmitted and stored by electronic means, provided that the security of the content is ensured and the signature is identifiable;</w:t>
      </w:r>
    </w:p>
    <w:p w14:paraId="0A45F8FC" w14:textId="77777777" w:rsidR="0047167E" w:rsidRPr="00FF22C0" w:rsidRDefault="0047167E" w:rsidP="00FB340C">
      <w:pPr>
        <w:pStyle w:val="1111"/>
        <w:spacing w:line="276" w:lineRule="auto"/>
        <w:jc w:val="both"/>
        <w:rPr>
          <w:lang w:val="en-US"/>
        </w:rPr>
      </w:pPr>
      <w:r w:rsidRPr="00FF22C0">
        <w:rPr>
          <w:lang w:val="en-US"/>
        </w:rPr>
        <w:t>“Electronic means” shall mean electronic equipment for the processing and storage of data (including digital compression), which is transmitted, conveyed and received by wire, radio or optical means or by other electromagnetic means;</w:t>
      </w:r>
    </w:p>
    <w:p w14:paraId="40B44FDE" w14:textId="72EB6C1D" w:rsidR="00741D07" w:rsidRPr="00FF22C0" w:rsidRDefault="00741D07" w:rsidP="00FB340C">
      <w:pPr>
        <w:pStyle w:val="1111"/>
        <w:spacing w:line="276" w:lineRule="auto"/>
        <w:jc w:val="both"/>
        <w:rPr>
          <w:lang w:val="en-US"/>
        </w:rPr>
      </w:pPr>
      <w:r w:rsidRPr="00FF22C0">
        <w:rPr>
          <w:lang w:val="en-US"/>
        </w:rPr>
        <w:t>“</w:t>
      </w:r>
      <w:r w:rsidR="003927DE" w:rsidRPr="00FF22C0">
        <w:rPr>
          <w:lang w:val="en-US"/>
        </w:rPr>
        <w:t>Electronic System for Public Procurement (hereinafter referred to as: ESPP</w:t>
      </w:r>
      <w:r w:rsidRPr="00FF22C0">
        <w:rPr>
          <w:lang w:val="en-US"/>
        </w:rPr>
        <w:t xml:space="preserve">)” shall mean a single information system available on the Internet, which is used in order to enable greater efficiency, transparency and cost-effectiveness in the field of public procurement; </w:t>
      </w:r>
    </w:p>
    <w:p w14:paraId="3D6A8FF4" w14:textId="000D6242" w:rsidR="0047167E" w:rsidRPr="00FF22C0" w:rsidRDefault="0047167E" w:rsidP="00FB340C">
      <w:pPr>
        <w:pStyle w:val="1111"/>
        <w:spacing w:line="276" w:lineRule="auto"/>
        <w:jc w:val="both"/>
        <w:rPr>
          <w:lang w:val="en-US"/>
        </w:rPr>
      </w:pPr>
      <w:r w:rsidRPr="00FF22C0">
        <w:rPr>
          <w:lang w:val="en-US"/>
        </w:rPr>
        <w:t xml:space="preserve">“Variant” shall mean a tender in which the tenderer offers a </w:t>
      </w:r>
      <w:r w:rsidR="00842A45" w:rsidRPr="00FF22C0">
        <w:rPr>
          <w:lang w:val="en-US"/>
        </w:rPr>
        <w:t>subject matter</w:t>
      </w:r>
      <w:r w:rsidRPr="00FF22C0">
        <w:rPr>
          <w:lang w:val="en-US"/>
        </w:rPr>
        <w:t xml:space="preserve"> of procurement meeting the minimum requirements, or standards set out by the contracting authority in the tender documentation, but in a different manner, with other technical characteristics or methods than those laid down in the technical specification.</w:t>
      </w:r>
    </w:p>
    <w:p w14:paraId="0DA6DD12" w14:textId="77777777" w:rsidR="00330028" w:rsidRPr="00FF22C0" w:rsidRDefault="00330028" w:rsidP="00FB340C">
      <w:pPr>
        <w:pStyle w:val="1111"/>
        <w:spacing w:line="276" w:lineRule="auto"/>
        <w:jc w:val="both"/>
        <w:rPr>
          <w:lang w:val="en-US"/>
        </w:rPr>
      </w:pPr>
    </w:p>
    <w:p w14:paraId="507D95FF" w14:textId="413D334B" w:rsidR="00AF7F6A" w:rsidRPr="00FF22C0" w:rsidRDefault="00415999" w:rsidP="00FB340C">
      <w:pPr>
        <w:pStyle w:val="Heading2"/>
        <w:spacing w:line="276" w:lineRule="auto"/>
        <w:rPr>
          <w:lang w:val="en-US"/>
        </w:rPr>
      </w:pPr>
      <w:bookmarkStart w:id="7" w:name="_Toc132120965"/>
      <w:bookmarkStart w:id="8" w:name="_Toc132125391"/>
      <w:r w:rsidRPr="00FF22C0">
        <w:rPr>
          <w:lang w:val="en-US"/>
        </w:rPr>
        <w:t xml:space="preserve">1.2. </w:t>
      </w:r>
      <w:r w:rsidR="000C493D" w:rsidRPr="00FF22C0">
        <w:rPr>
          <w:lang w:val="en-US"/>
        </w:rPr>
        <w:t>Contracting authority</w:t>
      </w:r>
      <w:bookmarkEnd w:id="7"/>
      <w:bookmarkEnd w:id="8"/>
    </w:p>
    <w:p w14:paraId="2CFE2F6F" w14:textId="2E332CA3" w:rsidR="00AF7F6A" w:rsidRPr="00FF22C0" w:rsidRDefault="00330028" w:rsidP="00FB340C">
      <w:pPr>
        <w:pStyle w:val="1111"/>
        <w:spacing w:line="276" w:lineRule="auto"/>
        <w:jc w:val="both"/>
        <w:rPr>
          <w:lang w:val="en-US"/>
        </w:rPr>
      </w:pPr>
      <w:bookmarkStart w:id="9" w:name="_Toc132120966"/>
      <w:r w:rsidRPr="00FF22C0">
        <w:rPr>
          <w:lang w:val="en-US"/>
        </w:rPr>
        <w:t xml:space="preserve">1.2.1. </w:t>
      </w:r>
      <w:r w:rsidR="000C493D" w:rsidRPr="00FF22C0">
        <w:rPr>
          <w:lang w:val="en-US"/>
        </w:rPr>
        <w:t xml:space="preserve">The contracting authority is PHI </w:t>
      </w:r>
      <w:r w:rsidR="001D7756" w:rsidRPr="00FF22C0">
        <w:rPr>
          <w:lang w:val="en-US"/>
        </w:rPr>
        <w:t>“</w:t>
      </w:r>
      <w:proofErr w:type="spellStart"/>
      <w:r w:rsidR="000C493D" w:rsidRPr="00FF22C0">
        <w:rPr>
          <w:lang w:val="en-US"/>
        </w:rPr>
        <w:t>Zdravstven</w:t>
      </w:r>
      <w:proofErr w:type="spellEnd"/>
      <w:r w:rsidR="000C493D" w:rsidRPr="00FF22C0">
        <w:rPr>
          <w:lang w:val="en-US"/>
        </w:rPr>
        <w:t xml:space="preserve"> </w:t>
      </w:r>
      <w:proofErr w:type="spellStart"/>
      <w:r w:rsidR="000C493D" w:rsidRPr="00FF22C0">
        <w:rPr>
          <w:lang w:val="en-US"/>
        </w:rPr>
        <w:t>dom</w:t>
      </w:r>
      <w:proofErr w:type="spellEnd"/>
      <w:r w:rsidR="001D7756" w:rsidRPr="00FF22C0">
        <w:rPr>
          <w:lang w:val="en-US"/>
        </w:rPr>
        <w:t>”</w:t>
      </w:r>
      <w:r w:rsidR="000C493D" w:rsidRPr="00FF22C0">
        <w:rPr>
          <w:lang w:val="en-US"/>
        </w:rPr>
        <w:t xml:space="preserve"> </w:t>
      </w:r>
      <w:proofErr w:type="spellStart"/>
      <w:r w:rsidR="000C493D" w:rsidRPr="00FF22C0">
        <w:rPr>
          <w:lang w:val="en-US"/>
        </w:rPr>
        <w:t>Ohrid</w:t>
      </w:r>
      <w:proofErr w:type="spellEnd"/>
      <w:r w:rsidR="000C493D" w:rsidRPr="00FF22C0">
        <w:rPr>
          <w:lang w:val="en-US"/>
        </w:rPr>
        <w:t xml:space="preserve"> with a </w:t>
      </w:r>
      <w:r w:rsidR="006352F0" w:rsidRPr="00FF22C0">
        <w:rPr>
          <w:lang w:val="en-US"/>
        </w:rPr>
        <w:t xml:space="preserve">registered office </w:t>
      </w:r>
      <w:r w:rsidR="000C493D" w:rsidRPr="00FF22C0">
        <w:rPr>
          <w:lang w:val="en-US"/>
        </w:rPr>
        <w:t xml:space="preserve">at the following address: St. </w:t>
      </w:r>
      <w:proofErr w:type="spellStart"/>
      <w:r w:rsidR="000C493D" w:rsidRPr="00FF22C0">
        <w:rPr>
          <w:lang w:val="en-US"/>
        </w:rPr>
        <w:t>Dimitar</w:t>
      </w:r>
      <w:proofErr w:type="spellEnd"/>
      <w:r w:rsidR="000C493D" w:rsidRPr="00FF22C0">
        <w:rPr>
          <w:lang w:val="en-US"/>
        </w:rPr>
        <w:t xml:space="preserve"> </w:t>
      </w:r>
      <w:proofErr w:type="spellStart"/>
      <w:r w:rsidR="000C493D" w:rsidRPr="00FF22C0">
        <w:rPr>
          <w:lang w:val="en-US"/>
        </w:rPr>
        <w:t>Vlahov</w:t>
      </w:r>
      <w:proofErr w:type="spellEnd"/>
      <w:r w:rsidR="000A3E23">
        <w:rPr>
          <w:lang w:val="en-US"/>
        </w:rPr>
        <w:t>,</w:t>
      </w:r>
      <w:r w:rsidR="000C493D" w:rsidRPr="00FF22C0">
        <w:rPr>
          <w:lang w:val="en-US"/>
        </w:rPr>
        <w:t xml:space="preserve"> 69; telephone </w:t>
      </w:r>
      <w:r w:rsidR="00BD2689" w:rsidRPr="00FF22C0">
        <w:rPr>
          <w:lang w:val="en-US"/>
        </w:rPr>
        <w:t xml:space="preserve">number: </w:t>
      </w:r>
      <w:r w:rsidR="000C493D" w:rsidRPr="00FF22C0">
        <w:rPr>
          <w:lang w:val="en-US"/>
        </w:rPr>
        <w:t xml:space="preserve">046 258 </w:t>
      </w:r>
      <w:r w:rsidR="00BD2689" w:rsidRPr="00FF22C0">
        <w:rPr>
          <w:lang w:val="en-US"/>
        </w:rPr>
        <w:t>866;</w:t>
      </w:r>
      <w:r w:rsidR="000C493D" w:rsidRPr="00FF22C0">
        <w:rPr>
          <w:lang w:val="en-US"/>
        </w:rPr>
        <w:t xml:space="preserve"> fax: 046 258 </w:t>
      </w:r>
      <w:r w:rsidR="00BD2689" w:rsidRPr="00FF22C0">
        <w:rPr>
          <w:lang w:val="en-US"/>
        </w:rPr>
        <w:t>866; electronic</w:t>
      </w:r>
      <w:r w:rsidR="000C493D" w:rsidRPr="00FF22C0">
        <w:rPr>
          <w:lang w:val="en-US"/>
        </w:rPr>
        <w:t xml:space="preserve"> address: zdravstvendomohrid@t.mk.</w:t>
      </w:r>
      <w:bookmarkEnd w:id="9"/>
      <w:r w:rsidR="000C493D" w:rsidRPr="00FF22C0">
        <w:rPr>
          <w:lang w:val="en-US"/>
        </w:rPr>
        <w:t xml:space="preserve"> </w:t>
      </w:r>
    </w:p>
    <w:p w14:paraId="6ADA25A4" w14:textId="2213796D" w:rsidR="001412D3" w:rsidRPr="00FF22C0" w:rsidRDefault="00330028" w:rsidP="00FB340C">
      <w:pPr>
        <w:pStyle w:val="1111"/>
        <w:spacing w:line="276" w:lineRule="auto"/>
        <w:jc w:val="both"/>
        <w:rPr>
          <w:lang w:val="en-US"/>
        </w:rPr>
      </w:pPr>
      <w:bookmarkStart w:id="10" w:name="_Toc132120967"/>
      <w:r w:rsidRPr="00FF22C0">
        <w:rPr>
          <w:lang w:val="en-US"/>
        </w:rPr>
        <w:t xml:space="preserve">1.2.2. </w:t>
      </w:r>
      <w:r w:rsidR="000C493D" w:rsidRPr="00FF22C0">
        <w:rPr>
          <w:lang w:val="en-US"/>
        </w:rPr>
        <w:t xml:space="preserve">Contact person for the contracting authority is </w:t>
      </w:r>
      <w:proofErr w:type="spellStart"/>
      <w:r w:rsidR="000C493D" w:rsidRPr="00FF22C0">
        <w:rPr>
          <w:lang w:val="en-US"/>
        </w:rPr>
        <w:t>Aleskandra</w:t>
      </w:r>
      <w:proofErr w:type="spellEnd"/>
      <w:r w:rsidR="000C493D" w:rsidRPr="00FF22C0">
        <w:rPr>
          <w:lang w:val="en-US"/>
        </w:rPr>
        <w:t xml:space="preserve"> </w:t>
      </w:r>
      <w:proofErr w:type="spellStart"/>
      <w:r w:rsidR="000C493D" w:rsidRPr="00FF22C0">
        <w:rPr>
          <w:lang w:val="en-US"/>
        </w:rPr>
        <w:t>Spiroska</w:t>
      </w:r>
      <w:proofErr w:type="spellEnd"/>
      <w:r w:rsidR="000C493D" w:rsidRPr="00FF22C0">
        <w:rPr>
          <w:lang w:val="en-US"/>
        </w:rPr>
        <w:t xml:space="preserve"> </w:t>
      </w:r>
      <w:proofErr w:type="spellStart"/>
      <w:r w:rsidR="000C493D" w:rsidRPr="00FF22C0">
        <w:rPr>
          <w:lang w:val="en-US"/>
        </w:rPr>
        <w:t>Trca</w:t>
      </w:r>
      <w:proofErr w:type="spellEnd"/>
      <w:r w:rsidR="000C493D" w:rsidRPr="00FF22C0">
        <w:rPr>
          <w:lang w:val="en-US"/>
        </w:rPr>
        <w:t>, telephone</w:t>
      </w:r>
      <w:r w:rsidR="00BD2689" w:rsidRPr="00FF22C0">
        <w:rPr>
          <w:lang w:val="en-US"/>
        </w:rPr>
        <w:t xml:space="preserve"> number:</w:t>
      </w:r>
      <w:r w:rsidR="000C493D" w:rsidRPr="00FF22C0">
        <w:rPr>
          <w:lang w:val="en-US"/>
        </w:rPr>
        <w:t xml:space="preserve"> 072 227409, electronic address: </w:t>
      </w:r>
      <w:hyperlink r:id="rId9" w:history="1">
        <w:r w:rsidR="001412D3" w:rsidRPr="00FF22C0">
          <w:rPr>
            <w:rStyle w:val="Hyperlink"/>
            <w:bCs/>
            <w:lang w:val="en-US"/>
          </w:rPr>
          <w:t>aleksandraspiroskatrca@gmail.com</w:t>
        </w:r>
      </w:hyperlink>
      <w:r w:rsidR="00BD2689" w:rsidRPr="00FF22C0">
        <w:rPr>
          <w:lang w:val="en-US"/>
        </w:rPr>
        <w:t>.</w:t>
      </w:r>
      <w:bookmarkEnd w:id="10"/>
    </w:p>
    <w:p w14:paraId="4BE7FF74" w14:textId="77777777" w:rsidR="001412D3" w:rsidRPr="00FF22C0" w:rsidRDefault="001412D3" w:rsidP="00FB340C">
      <w:pPr>
        <w:pStyle w:val="1111"/>
        <w:spacing w:line="276" w:lineRule="auto"/>
      </w:pPr>
    </w:p>
    <w:p w14:paraId="7E3A2FFB" w14:textId="53B6420D" w:rsidR="001412D3" w:rsidRPr="00FF22C0" w:rsidRDefault="00415999" w:rsidP="00FB340C">
      <w:pPr>
        <w:pStyle w:val="Heading2"/>
        <w:spacing w:line="276" w:lineRule="auto"/>
        <w:rPr>
          <w:b w:val="0"/>
          <w:bCs/>
          <w:u w:val="none"/>
          <w:lang w:val="en-US"/>
        </w:rPr>
      </w:pPr>
      <w:bookmarkStart w:id="11" w:name="_Toc132120968"/>
      <w:bookmarkStart w:id="12" w:name="_Toc132125392"/>
      <w:r w:rsidRPr="00FF22C0">
        <w:rPr>
          <w:lang w:val="en-US"/>
        </w:rPr>
        <w:t xml:space="preserve">1.3. </w:t>
      </w:r>
      <w:r w:rsidR="00842A45" w:rsidRPr="00FF22C0">
        <w:rPr>
          <w:lang w:val="en-US"/>
        </w:rPr>
        <w:t>Subject matter</w:t>
      </w:r>
      <w:r w:rsidR="000C493D" w:rsidRPr="00FF22C0">
        <w:rPr>
          <w:lang w:val="en-US"/>
        </w:rPr>
        <w:t xml:space="preserve"> of the public procurement procedure</w:t>
      </w:r>
      <w:bookmarkEnd w:id="11"/>
      <w:bookmarkEnd w:id="12"/>
      <w:r w:rsidR="000C493D" w:rsidRPr="00FF22C0">
        <w:rPr>
          <w:lang w:val="en-US"/>
        </w:rPr>
        <w:t xml:space="preserve"> </w:t>
      </w:r>
    </w:p>
    <w:p w14:paraId="2D7D4E28" w14:textId="61DDC757" w:rsidR="001412D3" w:rsidRPr="00FF22C0" w:rsidRDefault="00330028" w:rsidP="00FB340C">
      <w:pPr>
        <w:pStyle w:val="1111"/>
        <w:spacing w:line="276" w:lineRule="auto"/>
        <w:jc w:val="both"/>
        <w:rPr>
          <w:lang w:val="en-US"/>
        </w:rPr>
      </w:pPr>
      <w:bookmarkStart w:id="13" w:name="_Toc132120969"/>
      <w:r w:rsidRPr="00FF22C0">
        <w:rPr>
          <w:lang w:val="en-US"/>
        </w:rPr>
        <w:t xml:space="preserve">1.3.1. </w:t>
      </w:r>
      <w:r w:rsidR="000C493D" w:rsidRPr="00FF22C0">
        <w:rPr>
          <w:lang w:val="en-US"/>
        </w:rPr>
        <w:t xml:space="preserve">The </w:t>
      </w:r>
      <w:r w:rsidR="00842A45" w:rsidRPr="00FF22C0">
        <w:rPr>
          <w:lang w:val="en-US"/>
        </w:rPr>
        <w:t>subject matter</w:t>
      </w:r>
      <w:r w:rsidR="000C493D" w:rsidRPr="00FF22C0">
        <w:rPr>
          <w:lang w:val="en-US"/>
        </w:rPr>
        <w:t xml:space="preserve"> of the public procurement procedure is the procurement of ambulance vehicles </w:t>
      </w:r>
      <w:r w:rsidR="00943B21" w:rsidRPr="00FF22C0">
        <w:rPr>
          <w:lang w:val="en-US"/>
        </w:rPr>
        <w:t xml:space="preserve">according to </w:t>
      </w:r>
      <w:r w:rsidR="000C493D" w:rsidRPr="00FF22C0">
        <w:rPr>
          <w:lang w:val="en-US"/>
        </w:rPr>
        <w:t xml:space="preserve">specification. A detailed description of the </w:t>
      </w:r>
      <w:r w:rsidR="00842A45" w:rsidRPr="00FF22C0">
        <w:rPr>
          <w:lang w:val="en-US"/>
        </w:rPr>
        <w:t>subject matter</w:t>
      </w:r>
      <w:r w:rsidR="00A80B1D" w:rsidRPr="00FF22C0">
        <w:rPr>
          <w:lang w:val="en-US"/>
        </w:rPr>
        <w:t xml:space="preserve"> </w:t>
      </w:r>
      <w:r w:rsidR="000C493D" w:rsidRPr="00FF22C0">
        <w:rPr>
          <w:lang w:val="en-US"/>
        </w:rPr>
        <w:t>of the procurement has been given in the technical specifications.</w:t>
      </w:r>
      <w:bookmarkEnd w:id="13"/>
    </w:p>
    <w:p w14:paraId="48377D9E" w14:textId="3D45012E" w:rsidR="001412D3" w:rsidRPr="00FF22C0" w:rsidRDefault="00330028" w:rsidP="00FB340C">
      <w:pPr>
        <w:pStyle w:val="1111"/>
        <w:spacing w:line="276" w:lineRule="auto"/>
        <w:jc w:val="both"/>
        <w:rPr>
          <w:lang w:val="en-US"/>
        </w:rPr>
      </w:pPr>
      <w:bookmarkStart w:id="14" w:name="_Toc132120970"/>
      <w:r w:rsidRPr="00FF22C0">
        <w:rPr>
          <w:lang w:val="en-US"/>
        </w:rPr>
        <w:t xml:space="preserve">1.3.2. </w:t>
      </w:r>
      <w:r w:rsidR="00FB6A90" w:rsidRPr="00FF22C0">
        <w:rPr>
          <w:lang w:val="en-US"/>
        </w:rPr>
        <w:t xml:space="preserve">The </w:t>
      </w:r>
      <w:r w:rsidR="00842A45" w:rsidRPr="00FF22C0">
        <w:rPr>
          <w:lang w:val="en-US"/>
        </w:rPr>
        <w:t>subject matter</w:t>
      </w:r>
      <w:r w:rsidR="005675D7">
        <w:rPr>
          <w:lang w:val="en-US"/>
        </w:rPr>
        <w:t xml:space="preserve"> of the procurement is </w:t>
      </w:r>
      <w:r w:rsidR="00FB6A90" w:rsidRPr="00FF22C0">
        <w:rPr>
          <w:lang w:val="en-US"/>
        </w:rPr>
        <w:t>divisible.</w:t>
      </w:r>
      <w:bookmarkEnd w:id="14"/>
    </w:p>
    <w:p w14:paraId="7E3E5796" w14:textId="0C203227" w:rsidR="00A17B23" w:rsidRDefault="00330028" w:rsidP="00FB340C">
      <w:pPr>
        <w:pStyle w:val="1111"/>
        <w:spacing w:line="276" w:lineRule="auto"/>
        <w:jc w:val="both"/>
        <w:rPr>
          <w:lang w:val="en-US"/>
        </w:rPr>
      </w:pPr>
      <w:bookmarkStart w:id="15" w:name="_Toc132120971"/>
      <w:r w:rsidRPr="00FF22C0">
        <w:rPr>
          <w:lang w:val="en-US"/>
        </w:rPr>
        <w:t>1.3.3</w:t>
      </w:r>
      <w:r w:rsidR="00A80B1D" w:rsidRPr="00FF22C0">
        <w:rPr>
          <w:lang w:val="en-US"/>
        </w:rPr>
        <w:t>.</w:t>
      </w:r>
      <w:r w:rsidRPr="00FF22C0">
        <w:rPr>
          <w:lang w:val="en-US"/>
        </w:rPr>
        <w:t xml:space="preserve"> </w:t>
      </w:r>
      <w:r w:rsidR="00FB6A90" w:rsidRPr="00FF22C0">
        <w:rPr>
          <w:lang w:val="en-US"/>
        </w:rPr>
        <w:t>The</w:t>
      </w:r>
      <w:r w:rsidR="00A149DB" w:rsidRPr="00FF22C0">
        <w:rPr>
          <w:lang w:val="en-US"/>
        </w:rPr>
        <w:t xml:space="preserve"> </w:t>
      </w:r>
      <w:r w:rsidR="00FB6A90" w:rsidRPr="00FF22C0">
        <w:rPr>
          <w:lang w:val="en-US"/>
        </w:rPr>
        <w:t xml:space="preserve">public procurement contract </w:t>
      </w:r>
      <w:r w:rsidR="00A149DB" w:rsidRPr="00FF22C0">
        <w:rPr>
          <w:lang w:val="en-US"/>
        </w:rPr>
        <w:t xml:space="preserve">shall </w:t>
      </w:r>
      <w:r w:rsidR="00A80B1D" w:rsidRPr="00FF22C0">
        <w:rPr>
          <w:lang w:val="en-US"/>
        </w:rPr>
        <w:t>be valid</w:t>
      </w:r>
      <w:r w:rsidR="00A149DB" w:rsidRPr="00FF22C0">
        <w:rPr>
          <w:lang w:val="en-US"/>
        </w:rPr>
        <w:t xml:space="preserve"> until 31.12.2023</w:t>
      </w:r>
      <w:bookmarkEnd w:id="15"/>
      <w:r w:rsidR="00EE5374" w:rsidRPr="00FF22C0">
        <w:rPr>
          <w:lang w:val="en-US"/>
        </w:rPr>
        <w:t>.</w:t>
      </w:r>
    </w:p>
    <w:p w14:paraId="4A30B439" w14:textId="77777777" w:rsidR="00D73F79" w:rsidRPr="00FF22C0" w:rsidRDefault="00D73F79" w:rsidP="00FB340C">
      <w:pPr>
        <w:pStyle w:val="1111"/>
        <w:spacing w:line="276" w:lineRule="auto"/>
        <w:jc w:val="both"/>
        <w:rPr>
          <w:lang w:val="en-US"/>
        </w:rPr>
      </w:pPr>
    </w:p>
    <w:p w14:paraId="49CD84F5" w14:textId="60BDA512" w:rsidR="00506CFE" w:rsidRPr="00FF22C0" w:rsidRDefault="00415999" w:rsidP="00FB340C">
      <w:pPr>
        <w:pStyle w:val="Heading2"/>
        <w:spacing w:line="276" w:lineRule="auto"/>
        <w:rPr>
          <w:b w:val="0"/>
          <w:bCs/>
          <w:u w:val="none"/>
          <w:lang w:val="en-US"/>
        </w:rPr>
      </w:pPr>
      <w:bookmarkStart w:id="16" w:name="_Toc132125393"/>
      <w:r w:rsidRPr="00FF22C0">
        <w:rPr>
          <w:lang w:val="en-US"/>
        </w:rPr>
        <w:t xml:space="preserve">1.4. </w:t>
      </w:r>
      <w:r w:rsidR="00FB6A90" w:rsidRPr="00FF22C0">
        <w:rPr>
          <w:lang w:val="en-US"/>
        </w:rPr>
        <w:t>Applicable provisions</w:t>
      </w:r>
      <w:bookmarkEnd w:id="16"/>
      <w:r w:rsidR="00FB6A90" w:rsidRPr="00FF22C0">
        <w:rPr>
          <w:lang w:val="en-US"/>
        </w:rPr>
        <w:t xml:space="preserve"> </w:t>
      </w:r>
    </w:p>
    <w:p w14:paraId="52FD3007" w14:textId="483D3E7D" w:rsidR="00506CFE" w:rsidRPr="00FF22C0" w:rsidRDefault="00330028" w:rsidP="00FB340C">
      <w:pPr>
        <w:pStyle w:val="1111"/>
        <w:spacing w:line="276" w:lineRule="auto"/>
        <w:jc w:val="both"/>
        <w:rPr>
          <w:lang w:val="en-US"/>
        </w:rPr>
      </w:pPr>
      <w:r w:rsidRPr="00FF22C0">
        <w:rPr>
          <w:lang w:val="en-US"/>
        </w:rPr>
        <w:t xml:space="preserve">1.4.1. </w:t>
      </w:r>
      <w:r w:rsidR="00FB6A90" w:rsidRPr="00FF22C0">
        <w:rPr>
          <w:lang w:val="en-US"/>
        </w:rPr>
        <w:t>This procedure shall be conducted in accordance with the Law on Public Procurement</w:t>
      </w:r>
      <w:r w:rsidR="00A149DB" w:rsidRPr="00FF22C0">
        <w:rPr>
          <w:lang w:val="en-US"/>
        </w:rPr>
        <w:t xml:space="preserve"> (“Official Gazette of the Republic of Macedonia” no. 24/19 and no. 87/21) and the </w:t>
      </w:r>
      <w:r w:rsidR="0087540C" w:rsidRPr="00FF22C0">
        <w:rPr>
          <w:lang w:val="en-US"/>
        </w:rPr>
        <w:t xml:space="preserve">current </w:t>
      </w:r>
      <w:r w:rsidR="00A149DB" w:rsidRPr="00FF22C0">
        <w:rPr>
          <w:lang w:val="en-US"/>
        </w:rPr>
        <w:t xml:space="preserve">bylaws </w:t>
      </w:r>
      <w:r w:rsidR="0087540C" w:rsidRPr="00FF22C0">
        <w:rPr>
          <w:lang w:val="en-US"/>
        </w:rPr>
        <w:t>in force</w:t>
      </w:r>
      <w:r w:rsidR="00A149DB" w:rsidRPr="00FF22C0">
        <w:rPr>
          <w:lang w:val="en-US"/>
        </w:rPr>
        <w:t>.</w:t>
      </w:r>
    </w:p>
    <w:p w14:paraId="767E4C42" w14:textId="1B4B2571" w:rsidR="00AA71CF" w:rsidRDefault="00330028" w:rsidP="005675D7">
      <w:pPr>
        <w:pStyle w:val="1111"/>
        <w:spacing w:line="276" w:lineRule="auto"/>
        <w:jc w:val="both"/>
        <w:rPr>
          <w:lang w:val="en-US"/>
        </w:rPr>
      </w:pPr>
      <w:r w:rsidRPr="00FF22C0">
        <w:rPr>
          <w:lang w:val="en-US"/>
        </w:rPr>
        <w:t xml:space="preserve">1.4.2. </w:t>
      </w:r>
      <w:r w:rsidR="00A149DB" w:rsidRPr="00FF22C0">
        <w:rPr>
          <w:lang w:val="en-US"/>
        </w:rPr>
        <w:t xml:space="preserve">During the preparation of their tender, the economic operators should take into consideration the </w:t>
      </w:r>
      <w:r w:rsidR="006F3582" w:rsidRPr="00FF22C0">
        <w:rPr>
          <w:lang w:val="en-US"/>
        </w:rPr>
        <w:t>applicable</w:t>
      </w:r>
      <w:r w:rsidR="0087540C" w:rsidRPr="00FF22C0">
        <w:rPr>
          <w:lang w:val="en-US"/>
        </w:rPr>
        <w:t xml:space="preserve"> provisions in the </w:t>
      </w:r>
      <w:r w:rsidR="003F28B9" w:rsidRPr="00FF22C0">
        <w:rPr>
          <w:lang w:val="en-US"/>
        </w:rPr>
        <w:t>area</w:t>
      </w:r>
      <w:r w:rsidR="0087540C" w:rsidRPr="00FF22C0">
        <w:rPr>
          <w:lang w:val="en-US"/>
        </w:rPr>
        <w:t xml:space="preserve"> of taxes and other public </w:t>
      </w:r>
      <w:r w:rsidR="001D154E" w:rsidRPr="00FF22C0">
        <w:rPr>
          <w:lang w:val="en-US"/>
        </w:rPr>
        <w:t>revenues</w:t>
      </w:r>
      <w:r w:rsidR="0087540C" w:rsidRPr="00FF22C0">
        <w:rPr>
          <w:lang w:val="en-US"/>
        </w:rPr>
        <w:t xml:space="preserve">, work relations, work conditions, work protection and personal data protection. All provision may be found in the appropriate editions of the Official Gazette of the Republic of North Macedonia. The tenderer may acquire </w:t>
      </w:r>
      <w:r w:rsidR="0048432E" w:rsidRPr="00FF22C0">
        <w:rPr>
          <w:lang w:val="en-US"/>
        </w:rPr>
        <w:t>a</w:t>
      </w:r>
      <w:r w:rsidR="0087540C" w:rsidRPr="00FF22C0">
        <w:rPr>
          <w:lang w:val="en-US"/>
        </w:rPr>
        <w:t xml:space="preserve">dditional information in regards to the </w:t>
      </w:r>
      <w:r w:rsidR="006F3582" w:rsidRPr="00FF22C0">
        <w:rPr>
          <w:lang w:val="en-US"/>
        </w:rPr>
        <w:t xml:space="preserve">applicable </w:t>
      </w:r>
      <w:r w:rsidR="0087540C" w:rsidRPr="00FF22C0">
        <w:rPr>
          <w:lang w:val="en-US"/>
        </w:rPr>
        <w:t>provisions of the above-mentioned areas</w:t>
      </w:r>
      <w:r w:rsidR="0048432E" w:rsidRPr="00FF22C0">
        <w:rPr>
          <w:lang w:val="en-US"/>
        </w:rPr>
        <w:t xml:space="preserve"> from the Public Revenue Office, the Customs Administration and the Ministry of Finance (on taxes and other public </w:t>
      </w:r>
      <w:r w:rsidR="001D154E" w:rsidRPr="00FF22C0">
        <w:rPr>
          <w:lang w:val="en-US"/>
        </w:rPr>
        <w:t>revenues</w:t>
      </w:r>
      <w:r w:rsidR="0048432E" w:rsidRPr="00FF22C0">
        <w:rPr>
          <w:lang w:val="en-US"/>
        </w:rPr>
        <w:t>), the Ministry of Labor and Social Policy (on work relations, work conditions and work protection),</w:t>
      </w:r>
      <w:r w:rsidR="00AB5C29" w:rsidRPr="00FF22C0">
        <w:rPr>
          <w:lang w:val="en-US"/>
        </w:rPr>
        <w:t xml:space="preserve"> and</w:t>
      </w:r>
      <w:r w:rsidR="0048432E" w:rsidRPr="00FF22C0">
        <w:rPr>
          <w:lang w:val="en-US"/>
        </w:rPr>
        <w:t xml:space="preserve"> the Personal Data Protection Agency (on personal data protection).</w:t>
      </w:r>
    </w:p>
    <w:p w14:paraId="2CE830D3" w14:textId="77777777" w:rsidR="005675D7" w:rsidRDefault="005675D7" w:rsidP="005675D7">
      <w:pPr>
        <w:pStyle w:val="1111"/>
        <w:spacing w:line="276" w:lineRule="auto"/>
        <w:jc w:val="both"/>
        <w:rPr>
          <w:lang w:val="en-US"/>
        </w:rPr>
      </w:pPr>
    </w:p>
    <w:p w14:paraId="7BCA9484" w14:textId="77777777" w:rsidR="005675D7" w:rsidRDefault="005675D7" w:rsidP="005675D7">
      <w:pPr>
        <w:pStyle w:val="1111"/>
        <w:spacing w:line="276" w:lineRule="auto"/>
        <w:jc w:val="both"/>
        <w:rPr>
          <w:lang w:val="en-US"/>
        </w:rPr>
      </w:pPr>
    </w:p>
    <w:p w14:paraId="25B08231" w14:textId="77777777" w:rsidR="005675D7" w:rsidRPr="00FF22C0" w:rsidRDefault="005675D7" w:rsidP="005675D7">
      <w:pPr>
        <w:pStyle w:val="1111"/>
        <w:spacing w:line="276" w:lineRule="auto"/>
        <w:jc w:val="both"/>
        <w:rPr>
          <w:lang w:val="en-US"/>
        </w:rPr>
      </w:pPr>
    </w:p>
    <w:p w14:paraId="42979DDB" w14:textId="11C7F307" w:rsidR="00BE7F38" w:rsidRPr="00FF22C0" w:rsidRDefault="00415999" w:rsidP="00FB340C">
      <w:pPr>
        <w:pStyle w:val="Heading2"/>
        <w:spacing w:line="276" w:lineRule="auto"/>
        <w:rPr>
          <w:lang w:val="en-US"/>
        </w:rPr>
      </w:pPr>
      <w:bookmarkStart w:id="17" w:name="_Toc132125394"/>
      <w:r w:rsidRPr="00FF22C0">
        <w:rPr>
          <w:lang w:val="en-US"/>
        </w:rPr>
        <w:lastRenderedPageBreak/>
        <w:t xml:space="preserve">1.5. </w:t>
      </w:r>
      <w:r w:rsidR="0048432E" w:rsidRPr="00FF22C0">
        <w:rPr>
          <w:lang w:val="en-US"/>
        </w:rPr>
        <w:t>General measures for prevention of corruption</w:t>
      </w:r>
      <w:bookmarkEnd w:id="17"/>
    </w:p>
    <w:p w14:paraId="79E0338A" w14:textId="4D85B52B" w:rsidR="00BE7F38" w:rsidRPr="00FF22C0" w:rsidRDefault="00330028" w:rsidP="00FB340C">
      <w:pPr>
        <w:pStyle w:val="1111"/>
        <w:spacing w:line="276" w:lineRule="auto"/>
        <w:jc w:val="both"/>
        <w:rPr>
          <w:lang w:val="en-US"/>
        </w:rPr>
      </w:pPr>
      <w:r w:rsidRPr="00FF22C0">
        <w:rPr>
          <w:lang w:val="en-US"/>
        </w:rPr>
        <w:t xml:space="preserve">1.5.1 </w:t>
      </w:r>
      <w:r w:rsidR="0048432E" w:rsidRPr="00FF22C0">
        <w:rPr>
          <w:lang w:val="en-US"/>
        </w:rPr>
        <w:t xml:space="preserve">The contracting authority, during the public procurement procedure and </w:t>
      </w:r>
      <w:r w:rsidR="00FF19E8" w:rsidRPr="00FF22C0">
        <w:rPr>
          <w:lang w:val="en-US"/>
        </w:rPr>
        <w:t>during</w:t>
      </w:r>
      <w:r w:rsidR="0048432E" w:rsidRPr="00FF22C0">
        <w:rPr>
          <w:lang w:val="en-US"/>
        </w:rPr>
        <w:t xml:space="preserve"> the performance of the contract, shall </w:t>
      </w:r>
      <w:r w:rsidR="00F52940" w:rsidRPr="00FF22C0">
        <w:rPr>
          <w:lang w:val="en-US"/>
        </w:rPr>
        <w:t>under</w:t>
      </w:r>
      <w:r w:rsidR="0048432E" w:rsidRPr="00FF22C0">
        <w:rPr>
          <w:lang w:val="en-US"/>
        </w:rPr>
        <w:t>take all</w:t>
      </w:r>
      <w:r w:rsidR="00F52940" w:rsidRPr="00FF22C0">
        <w:rPr>
          <w:lang w:val="en-US"/>
        </w:rPr>
        <w:t xml:space="preserve"> the</w:t>
      </w:r>
      <w:r w:rsidR="0048432E" w:rsidRPr="00FF22C0">
        <w:rPr>
          <w:lang w:val="en-US"/>
        </w:rPr>
        <w:t xml:space="preserve"> necessary measures aimed at timely detection of corruption and elimination or mitigation of the detrimental consequences of corruption.</w:t>
      </w:r>
    </w:p>
    <w:p w14:paraId="649EE45F" w14:textId="4657CACE" w:rsidR="00FE0106" w:rsidRPr="00FF22C0" w:rsidRDefault="00330028" w:rsidP="00FB340C">
      <w:pPr>
        <w:pStyle w:val="1111"/>
        <w:spacing w:line="276" w:lineRule="auto"/>
        <w:jc w:val="both"/>
        <w:rPr>
          <w:lang w:val="en-US"/>
        </w:rPr>
      </w:pPr>
      <w:r w:rsidRPr="00FF22C0">
        <w:rPr>
          <w:lang w:val="en-US"/>
        </w:rPr>
        <w:t xml:space="preserve">1.5.2. </w:t>
      </w:r>
      <w:r w:rsidR="003C5B07" w:rsidRPr="00FF22C0">
        <w:rPr>
          <w:lang w:val="en-US"/>
        </w:rPr>
        <w:t>For</w:t>
      </w:r>
      <w:r w:rsidR="00FE0106" w:rsidRPr="00FF22C0">
        <w:rPr>
          <w:lang w:val="en-US"/>
        </w:rPr>
        <w:t xml:space="preserve"> the contracting authority PHI </w:t>
      </w:r>
      <w:r w:rsidR="001D7756" w:rsidRPr="00FF22C0">
        <w:rPr>
          <w:lang w:val="en-US"/>
        </w:rPr>
        <w:t>“</w:t>
      </w:r>
      <w:proofErr w:type="spellStart"/>
      <w:r w:rsidR="00FE0106" w:rsidRPr="00FF22C0">
        <w:rPr>
          <w:lang w:val="en-US"/>
        </w:rPr>
        <w:t>Zdravstven</w:t>
      </w:r>
      <w:proofErr w:type="spellEnd"/>
      <w:r w:rsidR="00FE0106" w:rsidRPr="00FF22C0">
        <w:rPr>
          <w:lang w:val="en-US"/>
        </w:rPr>
        <w:t xml:space="preserve"> </w:t>
      </w:r>
      <w:proofErr w:type="spellStart"/>
      <w:r w:rsidR="00FE0106" w:rsidRPr="00FF22C0">
        <w:rPr>
          <w:lang w:val="en-US"/>
        </w:rPr>
        <w:t>dom</w:t>
      </w:r>
      <w:proofErr w:type="spellEnd"/>
      <w:r w:rsidR="001D7756" w:rsidRPr="00FF22C0">
        <w:rPr>
          <w:lang w:val="en-US"/>
        </w:rPr>
        <w:t>”</w:t>
      </w:r>
      <w:r w:rsidR="00FE0106" w:rsidRPr="00FF22C0">
        <w:rPr>
          <w:lang w:val="en-US"/>
        </w:rPr>
        <w:t xml:space="preserve"> </w:t>
      </w:r>
      <w:proofErr w:type="spellStart"/>
      <w:r w:rsidR="00FE0106" w:rsidRPr="00FF22C0">
        <w:rPr>
          <w:lang w:val="en-US"/>
        </w:rPr>
        <w:t>Ohrid</w:t>
      </w:r>
      <w:proofErr w:type="spellEnd"/>
      <w:r w:rsidR="00FE0106" w:rsidRPr="00FF22C0">
        <w:rPr>
          <w:lang w:val="en-US"/>
        </w:rPr>
        <w:t xml:space="preserve">, the person </w:t>
      </w:r>
      <w:proofErr w:type="spellStart"/>
      <w:r w:rsidR="00FE0106" w:rsidRPr="00FF22C0">
        <w:rPr>
          <w:lang w:val="en-US"/>
        </w:rPr>
        <w:t>Olivera</w:t>
      </w:r>
      <w:proofErr w:type="spellEnd"/>
      <w:r w:rsidR="00FE0106" w:rsidRPr="00FF22C0">
        <w:rPr>
          <w:lang w:val="en-US"/>
        </w:rPr>
        <w:t xml:space="preserve"> </w:t>
      </w:r>
      <w:proofErr w:type="spellStart"/>
      <w:r w:rsidR="00FE0106" w:rsidRPr="00FF22C0">
        <w:rPr>
          <w:lang w:val="en-US"/>
        </w:rPr>
        <w:t>Klimovska</w:t>
      </w:r>
      <w:proofErr w:type="spellEnd"/>
      <w:r w:rsidR="00FE0106" w:rsidRPr="00FF22C0">
        <w:rPr>
          <w:lang w:val="en-US"/>
        </w:rPr>
        <w:t xml:space="preserve">, telephone number: 046 258 866, electronic address: </w:t>
      </w:r>
      <w:r w:rsidR="00EF5196" w:rsidRPr="00FF22C0">
        <w:rPr>
          <w:lang w:val="en-US"/>
        </w:rPr>
        <w:t>zdravtvendomohrid@t.mk, has been authorized for the reception of tenders for protected</w:t>
      </w:r>
      <w:r w:rsidR="00461DFC" w:rsidRPr="00FF22C0">
        <w:rPr>
          <w:lang w:val="en-US"/>
        </w:rPr>
        <w:t xml:space="preserve"> internal or external</w:t>
      </w:r>
      <w:r w:rsidR="00EF5196" w:rsidRPr="00FF22C0">
        <w:rPr>
          <w:lang w:val="en-US"/>
        </w:rPr>
        <w:t xml:space="preserve"> report</w:t>
      </w:r>
      <w:r w:rsidR="00461DFC" w:rsidRPr="00FF22C0">
        <w:rPr>
          <w:lang w:val="en-US"/>
        </w:rPr>
        <w:t>ing</w:t>
      </w:r>
      <w:r w:rsidR="00EF5196" w:rsidRPr="00FF22C0">
        <w:rPr>
          <w:lang w:val="en-US"/>
        </w:rPr>
        <w:t xml:space="preserve"> by whistleblowers, related to corruption in public procurement.</w:t>
      </w:r>
    </w:p>
    <w:p w14:paraId="7D60F5A1" w14:textId="77777777" w:rsidR="00AA71CF" w:rsidRPr="00FF22C0" w:rsidRDefault="00AA71CF" w:rsidP="00FB340C">
      <w:pPr>
        <w:pStyle w:val="ListParagraph"/>
        <w:spacing w:line="276" w:lineRule="auto"/>
        <w:ind w:left="0"/>
        <w:jc w:val="both"/>
        <w:rPr>
          <w:rFonts w:ascii="StobiSerif Regular" w:hAnsi="StobiSerif Regular" w:cs="Times New Roman"/>
          <w:lang w:val="en-US"/>
        </w:rPr>
      </w:pPr>
    </w:p>
    <w:p w14:paraId="68B6BB84" w14:textId="063A312E" w:rsidR="00BE7F38" w:rsidRPr="00FF22C0" w:rsidRDefault="00415999" w:rsidP="00FB340C">
      <w:pPr>
        <w:pStyle w:val="Heading2"/>
        <w:spacing w:line="276" w:lineRule="auto"/>
        <w:rPr>
          <w:lang w:val="en-US"/>
        </w:rPr>
      </w:pPr>
      <w:bookmarkStart w:id="18" w:name="_Toc132125395"/>
      <w:r w:rsidRPr="00FF22C0">
        <w:rPr>
          <w:lang w:val="en-US"/>
        </w:rPr>
        <w:t xml:space="preserve">1.6. </w:t>
      </w:r>
      <w:r w:rsidR="003927DE" w:rsidRPr="00FF22C0">
        <w:rPr>
          <w:lang w:val="en-US"/>
        </w:rPr>
        <w:t>Type of public procurement procedure</w:t>
      </w:r>
      <w:bookmarkEnd w:id="18"/>
    </w:p>
    <w:p w14:paraId="35B3DA37" w14:textId="34898382" w:rsidR="00BE7F38" w:rsidRPr="00FF22C0" w:rsidRDefault="00330028" w:rsidP="00FB340C">
      <w:pPr>
        <w:pStyle w:val="1111"/>
        <w:spacing w:line="276" w:lineRule="auto"/>
        <w:jc w:val="both"/>
        <w:rPr>
          <w:lang w:val="en-US"/>
        </w:rPr>
      </w:pPr>
      <w:r w:rsidRPr="00FF22C0">
        <w:rPr>
          <w:lang w:val="en-US"/>
        </w:rPr>
        <w:t xml:space="preserve">1.6.1. </w:t>
      </w:r>
      <w:r w:rsidR="003927DE" w:rsidRPr="00FF22C0">
        <w:rPr>
          <w:lang w:val="en-US"/>
        </w:rPr>
        <w:t>The public procurement contract shall be awarded by way of an open procedure.</w:t>
      </w:r>
    </w:p>
    <w:p w14:paraId="40B7FADC" w14:textId="35D5D2CA" w:rsidR="00BE7F38" w:rsidRPr="00FF22C0" w:rsidRDefault="00330028" w:rsidP="00FB340C">
      <w:pPr>
        <w:pStyle w:val="1111"/>
        <w:spacing w:line="276" w:lineRule="auto"/>
        <w:jc w:val="both"/>
        <w:rPr>
          <w:lang w:val="en-US"/>
        </w:rPr>
      </w:pPr>
      <w:r w:rsidRPr="00FF22C0">
        <w:rPr>
          <w:lang w:val="en-US"/>
        </w:rPr>
        <w:t>1.6.2.</w:t>
      </w:r>
      <w:r w:rsidR="00461DFC" w:rsidRPr="00FF22C0">
        <w:rPr>
          <w:lang w:val="en-US"/>
        </w:rPr>
        <w:t xml:space="preserve"> </w:t>
      </w:r>
      <w:r w:rsidR="003927DE" w:rsidRPr="00FF22C0">
        <w:rPr>
          <w:lang w:val="en-US"/>
        </w:rPr>
        <w:t xml:space="preserve">This procedure shall be conducted by using electronic means through the Electronic System for Public Procurement (hereinafter referred to as: ESPP), available at the following website </w:t>
      </w:r>
      <w:r w:rsidR="003927DE" w:rsidRPr="00FF22C0">
        <w:rPr>
          <w:bCs/>
          <w:lang w:val="en-US"/>
        </w:rPr>
        <w:t>https://www.e-nabavki.gov.mk</w:t>
      </w:r>
      <w:r w:rsidR="003927DE" w:rsidRPr="00FF22C0">
        <w:rPr>
          <w:lang w:val="en-US"/>
        </w:rPr>
        <w:t xml:space="preserve"> and the </w:t>
      </w:r>
      <w:r w:rsidR="00D40751" w:rsidRPr="00FF22C0">
        <w:rPr>
          <w:lang w:val="en-US"/>
        </w:rPr>
        <w:t>Rulebook on the use of the Electronic System for Public Procurement</w:t>
      </w:r>
      <w:r w:rsidR="003927DE" w:rsidRPr="00FF22C0">
        <w:rPr>
          <w:lang w:val="en-US"/>
        </w:rPr>
        <w:t xml:space="preserve"> (Official Gazette of the Republic of Macedonia” no. 64/2019 and no. 271/2019).</w:t>
      </w:r>
    </w:p>
    <w:p w14:paraId="71293495" w14:textId="18EBF587" w:rsidR="003927DE" w:rsidRPr="00FF22C0" w:rsidRDefault="00330028" w:rsidP="00FB340C">
      <w:pPr>
        <w:pStyle w:val="1111"/>
        <w:spacing w:line="276" w:lineRule="auto"/>
        <w:jc w:val="both"/>
        <w:rPr>
          <w:b/>
          <w:u w:val="single"/>
          <w:lang w:val="en-US"/>
        </w:rPr>
      </w:pPr>
      <w:r w:rsidRPr="00FF22C0">
        <w:rPr>
          <w:lang w:val="en-US"/>
        </w:rPr>
        <w:t xml:space="preserve">1.6.3. </w:t>
      </w:r>
      <w:r w:rsidR="003927DE" w:rsidRPr="00FF22C0">
        <w:rPr>
          <w:lang w:val="en-US"/>
        </w:rPr>
        <w:t>If during the public procurement procedure, the most advantageous tender</w:t>
      </w:r>
      <w:r w:rsidR="000E1D9D" w:rsidRPr="00FF22C0">
        <w:rPr>
          <w:lang w:val="en-US"/>
        </w:rPr>
        <w:t xml:space="preserve"> in accordance with the conditions of the procedure</w:t>
      </w:r>
      <w:r w:rsidR="003927DE" w:rsidRPr="00FF22C0">
        <w:rPr>
          <w:lang w:val="en-US"/>
        </w:rPr>
        <w:t xml:space="preserve"> has a higher price than the amount of funds set out in the public procurement decision, the contracting authority may amend the decision and provide additional funds necessary to </w:t>
      </w:r>
      <w:r w:rsidR="000E1D9D" w:rsidRPr="00FF22C0">
        <w:rPr>
          <w:lang w:val="en-US"/>
        </w:rPr>
        <w:t>realize</w:t>
      </w:r>
      <w:r w:rsidR="003927DE" w:rsidRPr="00FF22C0">
        <w:rPr>
          <w:lang w:val="en-US"/>
        </w:rPr>
        <w:t xml:space="preserve"> the contract, provided that the price offered</w:t>
      </w:r>
      <w:r w:rsidR="000E1D9D" w:rsidRPr="00FF22C0">
        <w:rPr>
          <w:lang w:val="en-US"/>
        </w:rPr>
        <w:t xml:space="preserve"> is not less favorable compared to real market prices and does not </w:t>
      </w:r>
      <w:r w:rsidR="003927DE" w:rsidRPr="00FF22C0">
        <w:rPr>
          <w:lang w:val="en-US"/>
        </w:rPr>
        <w:t>exceed the threshold prescribed for that type of procedure</w:t>
      </w:r>
      <w:r w:rsidR="000E1D9D" w:rsidRPr="00FF22C0">
        <w:rPr>
          <w:lang w:val="en-US"/>
        </w:rPr>
        <w:t>.</w:t>
      </w:r>
    </w:p>
    <w:p w14:paraId="7C1BFA39" w14:textId="77777777" w:rsidR="007169AA" w:rsidRPr="00FF22C0" w:rsidRDefault="007169AA" w:rsidP="00FB340C">
      <w:pPr>
        <w:pStyle w:val="ListParagraph"/>
        <w:spacing w:line="276" w:lineRule="auto"/>
        <w:jc w:val="both"/>
        <w:rPr>
          <w:rFonts w:ascii="StobiSerif Regular" w:hAnsi="StobiSerif Regular" w:cs="Times New Roman"/>
          <w:b/>
          <w:bCs/>
          <w:u w:val="single"/>
          <w:lang w:val="en-US"/>
        </w:rPr>
      </w:pPr>
    </w:p>
    <w:p w14:paraId="2B5AADCC" w14:textId="23D90201" w:rsidR="00BE7F38" w:rsidRPr="00FF22C0" w:rsidRDefault="00415999" w:rsidP="00FB340C">
      <w:pPr>
        <w:pStyle w:val="Heading2"/>
        <w:spacing w:line="276" w:lineRule="auto"/>
        <w:rPr>
          <w:lang w:val="en-US"/>
        </w:rPr>
      </w:pPr>
      <w:bookmarkStart w:id="19" w:name="_Toc132125396"/>
      <w:r w:rsidRPr="00FF22C0">
        <w:rPr>
          <w:lang w:val="en-US"/>
        </w:rPr>
        <w:t xml:space="preserve">1.7. </w:t>
      </w:r>
      <w:r w:rsidR="00635D8A" w:rsidRPr="00FF22C0">
        <w:rPr>
          <w:lang w:val="en-US"/>
        </w:rPr>
        <w:t xml:space="preserve">Special manners for </w:t>
      </w:r>
      <w:bookmarkEnd w:id="19"/>
      <w:r w:rsidR="001A78C7" w:rsidRPr="00FF22C0">
        <w:rPr>
          <w:lang w:val="en-US"/>
        </w:rPr>
        <w:t>awarding the public procurement contract</w:t>
      </w:r>
    </w:p>
    <w:p w14:paraId="71309F6B" w14:textId="09F6003C" w:rsidR="004E12BA" w:rsidRPr="00FF22C0" w:rsidRDefault="00BF1845" w:rsidP="00FB340C">
      <w:pPr>
        <w:pStyle w:val="1111"/>
        <w:spacing w:line="276" w:lineRule="auto"/>
        <w:rPr>
          <w:b/>
          <w:bCs/>
          <w:lang w:val="en-US"/>
        </w:rPr>
      </w:pPr>
      <w:r w:rsidRPr="00FF22C0">
        <w:rPr>
          <w:b/>
          <w:bCs/>
          <w:lang w:val="en-US"/>
        </w:rPr>
        <w:t>1.7</w:t>
      </w:r>
      <w:r w:rsidR="00415999" w:rsidRPr="00FF22C0">
        <w:rPr>
          <w:b/>
          <w:bCs/>
          <w:lang w:val="en-US"/>
        </w:rPr>
        <w:t xml:space="preserve">.1 </w:t>
      </w:r>
      <w:r w:rsidR="00635D8A" w:rsidRPr="00FF22C0">
        <w:rPr>
          <w:b/>
          <w:bCs/>
          <w:lang w:val="en-US"/>
        </w:rPr>
        <w:t>Electronic auction</w:t>
      </w:r>
    </w:p>
    <w:p w14:paraId="4245FF4E" w14:textId="77777777" w:rsidR="008C0205" w:rsidRPr="00FF22C0" w:rsidRDefault="008C0205" w:rsidP="00FB340C">
      <w:pPr>
        <w:pStyle w:val="1111"/>
        <w:spacing w:line="276" w:lineRule="auto"/>
        <w:jc w:val="both"/>
        <w:rPr>
          <w:lang w:val="en-US"/>
        </w:rPr>
      </w:pPr>
      <w:r w:rsidRPr="00FF22C0">
        <w:rPr>
          <w:lang w:val="en-US"/>
        </w:rPr>
        <w:t xml:space="preserve">1.7.1.1. </w:t>
      </w:r>
      <w:r w:rsidR="00635D8A" w:rsidRPr="00FF22C0">
        <w:rPr>
          <w:lang w:val="en-US"/>
        </w:rPr>
        <w:t xml:space="preserve">The public procurement contract shall be awarded with the use of an electronic auction in order to receive new prices, revised downwards, or new values concerning certain elements of tenders. </w:t>
      </w:r>
    </w:p>
    <w:p w14:paraId="2BBC5878" w14:textId="6CBDA3E8" w:rsidR="004E12BA" w:rsidRPr="00FF22C0" w:rsidRDefault="00635D8A" w:rsidP="00FB340C">
      <w:pPr>
        <w:pStyle w:val="1111"/>
        <w:spacing w:line="276" w:lineRule="auto"/>
        <w:jc w:val="both"/>
        <w:rPr>
          <w:lang w:val="en-US"/>
        </w:rPr>
      </w:pPr>
      <w:r w:rsidRPr="00FF22C0">
        <w:rPr>
          <w:lang w:val="en-US"/>
        </w:rPr>
        <w:t xml:space="preserve">The invitation to tender shall be electronically delivered to the inbox of the ESPP user profile of the contact person listed in the </w:t>
      </w:r>
      <w:r w:rsidR="00765ED2" w:rsidRPr="00FF22C0">
        <w:rPr>
          <w:lang w:val="en-US"/>
        </w:rPr>
        <w:t>Tender Form which has been previously registered at the ESPP.</w:t>
      </w:r>
    </w:p>
    <w:p w14:paraId="4916573E" w14:textId="060F0425" w:rsidR="00AA71CF" w:rsidRPr="00FF22C0" w:rsidRDefault="008C0205" w:rsidP="00FB340C">
      <w:pPr>
        <w:pStyle w:val="1111"/>
        <w:spacing w:line="276" w:lineRule="auto"/>
        <w:jc w:val="both"/>
        <w:rPr>
          <w:lang w:val="en-US"/>
        </w:rPr>
      </w:pPr>
      <w:r w:rsidRPr="00FF22C0">
        <w:rPr>
          <w:lang w:val="en-US"/>
        </w:rPr>
        <w:t xml:space="preserve">1.7.1.2. </w:t>
      </w:r>
      <w:r w:rsidR="00842A45" w:rsidRPr="00FF22C0">
        <w:rPr>
          <w:lang w:val="en-US"/>
        </w:rPr>
        <w:t>Subject matter</w:t>
      </w:r>
      <w:r w:rsidR="00516BFD" w:rsidRPr="00FF22C0">
        <w:rPr>
          <w:lang w:val="en-US"/>
        </w:rPr>
        <w:t xml:space="preserve"> to an electronic auction </w:t>
      </w:r>
      <w:r w:rsidR="00881304" w:rsidRPr="00FF22C0">
        <w:rPr>
          <w:lang w:val="en-US"/>
        </w:rPr>
        <w:t>shall be</w:t>
      </w:r>
      <w:r w:rsidR="00516BFD" w:rsidRPr="00FF22C0">
        <w:rPr>
          <w:lang w:val="en-US"/>
        </w:rPr>
        <w:t xml:space="preserve"> the following: </w:t>
      </w:r>
    </w:p>
    <w:p w14:paraId="082509BF" w14:textId="498B227A" w:rsidR="004E12BA" w:rsidRPr="00FF22C0" w:rsidRDefault="00CC768F" w:rsidP="00FB340C">
      <w:pPr>
        <w:pStyle w:val="1111"/>
        <w:numPr>
          <w:ilvl w:val="0"/>
          <w:numId w:val="10"/>
        </w:numPr>
        <w:spacing w:line="276" w:lineRule="auto"/>
        <w:jc w:val="both"/>
        <w:rPr>
          <w:lang w:val="en-US"/>
        </w:rPr>
      </w:pPr>
      <w:r w:rsidRPr="00FF22C0">
        <w:rPr>
          <w:lang w:val="en-US"/>
        </w:rPr>
        <w:t>The p</w:t>
      </w:r>
      <w:r w:rsidR="00CF068B" w:rsidRPr="00FF22C0">
        <w:rPr>
          <w:lang w:val="en-US"/>
        </w:rPr>
        <w:t xml:space="preserve">rice </w:t>
      </w:r>
      <w:r w:rsidR="00516BFD" w:rsidRPr="00FF22C0">
        <w:rPr>
          <w:lang w:val="en-US"/>
        </w:rPr>
        <w:t xml:space="preserve">only, where the criterion for selection of the most advantageous tender is </w:t>
      </w:r>
      <w:r w:rsidR="00AF6BCB" w:rsidRPr="00FF22C0">
        <w:rPr>
          <w:lang w:val="en-US"/>
        </w:rPr>
        <w:t xml:space="preserve">only </w:t>
      </w:r>
      <w:r w:rsidR="00516BFD" w:rsidRPr="00FF22C0">
        <w:rPr>
          <w:lang w:val="en-US"/>
        </w:rPr>
        <w:t>the lowest price.</w:t>
      </w:r>
    </w:p>
    <w:p w14:paraId="6689BFB1" w14:textId="563451F4" w:rsidR="004E12BA" w:rsidRPr="00FF22C0" w:rsidRDefault="008C0205" w:rsidP="00FB340C">
      <w:pPr>
        <w:pStyle w:val="1111"/>
        <w:spacing w:line="276" w:lineRule="auto"/>
        <w:jc w:val="both"/>
        <w:rPr>
          <w:lang w:val="en-US"/>
        </w:rPr>
      </w:pPr>
      <w:r w:rsidRPr="00FF22C0">
        <w:rPr>
          <w:lang w:val="en-US"/>
        </w:rPr>
        <w:t xml:space="preserve">1.7.1.3. </w:t>
      </w:r>
      <w:r w:rsidR="00516BFD" w:rsidRPr="00FF22C0">
        <w:rPr>
          <w:lang w:val="en-US"/>
        </w:rPr>
        <w:t>All tenderers which have submitted an acceptable tender, shall</w:t>
      </w:r>
      <w:r w:rsidR="001C5895" w:rsidRPr="00FF22C0">
        <w:rPr>
          <w:lang w:val="en-US"/>
        </w:rPr>
        <w:t xml:space="preserve"> be</w:t>
      </w:r>
      <w:r w:rsidR="00526D9D" w:rsidRPr="00FF22C0">
        <w:rPr>
          <w:rFonts w:cs="Roboto"/>
          <w:color w:val="000000"/>
          <w:lang w:val="en-US"/>
        </w:rPr>
        <w:t xml:space="preserve"> </w:t>
      </w:r>
      <w:r w:rsidR="00526D9D" w:rsidRPr="00FF22C0">
        <w:rPr>
          <w:lang w:val="en-US"/>
        </w:rPr>
        <w:t>invite</w:t>
      </w:r>
      <w:r w:rsidR="001C5895" w:rsidRPr="00FF22C0">
        <w:rPr>
          <w:lang w:val="en-US"/>
        </w:rPr>
        <w:t>d</w:t>
      </w:r>
      <w:r w:rsidR="00526D9D" w:rsidRPr="00FF22C0">
        <w:rPr>
          <w:lang w:val="en-US"/>
        </w:rPr>
        <w:t xml:space="preserve"> simultaneously</w:t>
      </w:r>
      <w:r w:rsidR="001C5895" w:rsidRPr="00FF22C0">
        <w:rPr>
          <w:lang w:val="en-US"/>
        </w:rPr>
        <w:t xml:space="preserve"> </w:t>
      </w:r>
      <w:r w:rsidR="00526D9D" w:rsidRPr="00FF22C0">
        <w:rPr>
          <w:lang w:val="en-US"/>
        </w:rPr>
        <w:t xml:space="preserve">to submit new prices for that part of the tender which is the subject of </w:t>
      </w:r>
      <w:r w:rsidR="00AD71A5" w:rsidRPr="00FF22C0">
        <w:rPr>
          <w:lang w:val="en-US"/>
        </w:rPr>
        <w:t xml:space="preserve">an </w:t>
      </w:r>
      <w:r w:rsidR="00526D9D" w:rsidRPr="00FF22C0">
        <w:rPr>
          <w:lang w:val="en-US"/>
        </w:rPr>
        <w:t>electronic auction</w:t>
      </w:r>
      <w:r w:rsidR="00AD71A5" w:rsidRPr="00FF22C0">
        <w:rPr>
          <w:lang w:val="en-US"/>
        </w:rPr>
        <w:t>.</w:t>
      </w:r>
    </w:p>
    <w:p w14:paraId="4C32A438" w14:textId="2DC489DF" w:rsidR="004E12BA" w:rsidRPr="00FF22C0" w:rsidRDefault="008C0205" w:rsidP="00FB340C">
      <w:pPr>
        <w:pStyle w:val="1111"/>
        <w:spacing w:line="276" w:lineRule="auto"/>
        <w:jc w:val="both"/>
        <w:rPr>
          <w:lang w:val="en-US"/>
        </w:rPr>
      </w:pPr>
      <w:r w:rsidRPr="00FF22C0">
        <w:rPr>
          <w:lang w:val="en-US"/>
        </w:rPr>
        <w:t xml:space="preserve">1.7.1.4. </w:t>
      </w:r>
      <w:r w:rsidR="005435A3" w:rsidRPr="00FF22C0">
        <w:rPr>
          <w:lang w:val="en-US"/>
        </w:rPr>
        <w:t>T</w:t>
      </w:r>
      <w:r w:rsidR="00AD71A5" w:rsidRPr="00FF22C0">
        <w:rPr>
          <w:lang w:val="en-US"/>
        </w:rPr>
        <w:t xml:space="preserve">hroughout each phase of the auction, </w:t>
      </w:r>
      <w:r w:rsidR="005435A3" w:rsidRPr="00FF22C0">
        <w:rPr>
          <w:lang w:val="en-US"/>
        </w:rPr>
        <w:t xml:space="preserve">all tenderers </w:t>
      </w:r>
      <w:r w:rsidR="00AD71A5" w:rsidRPr="00FF22C0">
        <w:rPr>
          <w:lang w:val="en-US"/>
        </w:rPr>
        <w:t xml:space="preserve">shall have access to </w:t>
      </w:r>
      <w:r w:rsidR="003341D1" w:rsidRPr="00FF22C0">
        <w:rPr>
          <w:lang w:val="en-US"/>
        </w:rPr>
        <w:t>the</w:t>
      </w:r>
      <w:r w:rsidR="00AD71A5" w:rsidRPr="00FF22C0">
        <w:rPr>
          <w:lang w:val="en-US"/>
        </w:rPr>
        <w:t xml:space="preserve"> information enabling them to ascertain their rankings at any moment.</w:t>
      </w:r>
    </w:p>
    <w:p w14:paraId="271F90E6" w14:textId="721AF378" w:rsidR="00AD71A5" w:rsidRDefault="00813D9C" w:rsidP="00FB340C">
      <w:pPr>
        <w:pStyle w:val="1111"/>
        <w:spacing w:line="276" w:lineRule="auto"/>
        <w:jc w:val="both"/>
        <w:rPr>
          <w:lang w:val="en-US"/>
        </w:rPr>
      </w:pPr>
      <w:r w:rsidRPr="00FF22C0">
        <w:rPr>
          <w:lang w:val="en-US"/>
        </w:rPr>
        <w:t xml:space="preserve">1.7.1.5. </w:t>
      </w:r>
      <w:r w:rsidR="00AD71A5" w:rsidRPr="00FF22C0">
        <w:rPr>
          <w:lang w:val="en-US"/>
        </w:rPr>
        <w:t>If only one acceptable tender remains in the public procurement procedure, the electronic auction shall not be conducted</w:t>
      </w:r>
      <w:r w:rsidR="000F345B" w:rsidRPr="00FF22C0">
        <w:rPr>
          <w:lang w:val="en-US"/>
        </w:rPr>
        <w:t>.</w:t>
      </w:r>
    </w:p>
    <w:p w14:paraId="1F8E19D5" w14:textId="77777777" w:rsidR="009B6F23" w:rsidRPr="00FF22C0" w:rsidRDefault="009B6F23" w:rsidP="00FB340C">
      <w:pPr>
        <w:pStyle w:val="1111"/>
        <w:spacing w:line="276" w:lineRule="auto"/>
        <w:jc w:val="both"/>
        <w:rPr>
          <w:lang w:val="en-US"/>
        </w:rPr>
      </w:pPr>
    </w:p>
    <w:p w14:paraId="0C341075" w14:textId="79F49507" w:rsidR="0047061A" w:rsidRPr="005675D7" w:rsidRDefault="001412D3" w:rsidP="005675D7">
      <w:pPr>
        <w:pStyle w:val="Heading1"/>
        <w:spacing w:line="276" w:lineRule="auto"/>
        <w:rPr>
          <w:lang w:val="en-US"/>
        </w:rPr>
      </w:pPr>
      <w:bookmarkStart w:id="20" w:name="_Toc132120972"/>
      <w:bookmarkStart w:id="21" w:name="_Toc132125397"/>
      <w:bookmarkStart w:id="22" w:name="_Toc133085149"/>
      <w:r w:rsidRPr="00FF22C0">
        <w:rPr>
          <w:lang w:val="en-US"/>
        </w:rPr>
        <w:t xml:space="preserve">2. </w:t>
      </w:r>
      <w:r w:rsidR="0047061A" w:rsidRPr="00FF22C0">
        <w:rPr>
          <w:lang w:val="en-US"/>
        </w:rPr>
        <w:t>CLARIFICATION, MODIFICATION AND SUPPLEMENTATION OF TENDER DOCUMENTATION</w:t>
      </w:r>
      <w:bookmarkEnd w:id="20"/>
      <w:bookmarkEnd w:id="21"/>
      <w:bookmarkEnd w:id="22"/>
    </w:p>
    <w:p w14:paraId="6FDEC23B" w14:textId="005998E2" w:rsidR="000F345B" w:rsidRPr="00FF22C0" w:rsidRDefault="00415999" w:rsidP="00FB340C">
      <w:pPr>
        <w:pStyle w:val="Heading2"/>
        <w:spacing w:line="276" w:lineRule="auto"/>
        <w:rPr>
          <w:lang w:val="en-US"/>
        </w:rPr>
      </w:pPr>
      <w:bookmarkStart w:id="23" w:name="_Toc132125398"/>
      <w:r w:rsidRPr="00FF22C0">
        <w:rPr>
          <w:lang w:val="en-US"/>
        </w:rPr>
        <w:t xml:space="preserve">2.1. </w:t>
      </w:r>
      <w:r w:rsidR="000F345B" w:rsidRPr="00FF22C0">
        <w:rPr>
          <w:lang w:val="en-US"/>
        </w:rPr>
        <w:t>Availability of tender documentation</w:t>
      </w:r>
      <w:bookmarkEnd w:id="23"/>
    </w:p>
    <w:p w14:paraId="31E38670" w14:textId="59873E62" w:rsidR="000F345B" w:rsidRPr="00FF22C0" w:rsidRDefault="00001227" w:rsidP="00FB340C">
      <w:pPr>
        <w:pStyle w:val="1111"/>
        <w:spacing w:line="276" w:lineRule="auto"/>
        <w:jc w:val="both"/>
      </w:pPr>
      <w:r w:rsidRPr="00FF22C0">
        <w:rPr>
          <w:lang w:val="en-US"/>
        </w:rPr>
        <w:t>2.1</w:t>
      </w:r>
      <w:r w:rsidR="00415999" w:rsidRPr="00FF22C0">
        <w:rPr>
          <w:lang w:val="en-US"/>
        </w:rPr>
        <w:t xml:space="preserve">.1. </w:t>
      </w:r>
      <w:r w:rsidR="000F345B" w:rsidRPr="00FF22C0">
        <w:rPr>
          <w:lang w:val="en-US"/>
        </w:rPr>
        <w:t>The tender documentation is available to any interested economic operators through the ESPP in a format which the economic operators may</w:t>
      </w:r>
      <w:r w:rsidR="00694C5C" w:rsidRPr="00FF22C0">
        <w:rPr>
          <w:lang w:val="en-US"/>
        </w:rPr>
        <w:t xml:space="preserve"> directly</w:t>
      </w:r>
      <w:r w:rsidR="000F345B" w:rsidRPr="00FF22C0">
        <w:rPr>
          <w:lang w:val="en-US"/>
        </w:rPr>
        <w:t xml:space="preserve"> use</w:t>
      </w:r>
      <w:r w:rsidR="001C0368" w:rsidRPr="00FF22C0">
        <w:t>.</w:t>
      </w:r>
    </w:p>
    <w:p w14:paraId="2B0A4199" w14:textId="77777777" w:rsidR="0047061A" w:rsidRPr="00FF22C0" w:rsidRDefault="0047061A" w:rsidP="00FB340C">
      <w:pPr>
        <w:pStyle w:val="ListParagraph"/>
        <w:spacing w:line="276" w:lineRule="auto"/>
        <w:ind w:left="0"/>
        <w:jc w:val="both"/>
        <w:rPr>
          <w:rFonts w:ascii="StobiSerif Regular" w:hAnsi="StobiSerif Regular" w:cs="Times New Roman"/>
          <w:lang w:val="en-US"/>
        </w:rPr>
      </w:pPr>
    </w:p>
    <w:p w14:paraId="221A5ACC" w14:textId="4CDEE678" w:rsidR="000F345B" w:rsidRPr="00FF22C0" w:rsidRDefault="00415999" w:rsidP="00FB340C">
      <w:pPr>
        <w:pStyle w:val="Heading2"/>
        <w:spacing w:line="276" w:lineRule="auto"/>
        <w:rPr>
          <w:lang w:val="en-US"/>
        </w:rPr>
      </w:pPr>
      <w:bookmarkStart w:id="24" w:name="_Toc132125399"/>
      <w:r w:rsidRPr="00FF22C0">
        <w:rPr>
          <w:lang w:val="en-US"/>
        </w:rPr>
        <w:t xml:space="preserve">2.2. </w:t>
      </w:r>
      <w:r w:rsidR="00E0607B" w:rsidRPr="00FF22C0">
        <w:rPr>
          <w:lang w:val="en-US"/>
        </w:rPr>
        <w:t>Clarification of tender documentation</w:t>
      </w:r>
      <w:bookmarkEnd w:id="24"/>
    </w:p>
    <w:p w14:paraId="19D1E734" w14:textId="7B8C77C8" w:rsidR="00E0607B" w:rsidRPr="00FF22C0" w:rsidRDefault="00001227" w:rsidP="00FB340C">
      <w:pPr>
        <w:pStyle w:val="1111"/>
        <w:spacing w:line="276" w:lineRule="auto"/>
        <w:jc w:val="both"/>
        <w:rPr>
          <w:lang w:val="en-US"/>
        </w:rPr>
      </w:pPr>
      <w:r w:rsidRPr="00FF22C0">
        <w:rPr>
          <w:lang w:val="en-US"/>
        </w:rPr>
        <w:t xml:space="preserve">2.2.1. </w:t>
      </w:r>
      <w:r w:rsidR="00E0607B" w:rsidRPr="00FF22C0">
        <w:rPr>
          <w:lang w:val="en-US"/>
        </w:rPr>
        <w:t>The economic operator may ask for a clarification of the tender documentation through the “Questions and Answers” module of ESPP, at least 8 (eight) days before the final tender submission</w:t>
      </w:r>
      <w:r w:rsidR="00694C5C" w:rsidRPr="00FF22C0">
        <w:rPr>
          <w:lang w:val="en-US"/>
        </w:rPr>
        <w:t xml:space="preserve"> deadline</w:t>
      </w:r>
      <w:r w:rsidR="00E0607B" w:rsidRPr="00FF22C0">
        <w:rPr>
          <w:lang w:val="en-US"/>
        </w:rPr>
        <w:t>.</w:t>
      </w:r>
    </w:p>
    <w:p w14:paraId="4B0A9CD9" w14:textId="73BD8519" w:rsidR="00E0607B" w:rsidRPr="00FF22C0" w:rsidRDefault="00001227" w:rsidP="00FB340C">
      <w:pPr>
        <w:pStyle w:val="1111"/>
        <w:spacing w:line="276" w:lineRule="auto"/>
        <w:jc w:val="both"/>
        <w:rPr>
          <w:lang w:val="en-US"/>
        </w:rPr>
      </w:pPr>
      <w:r w:rsidRPr="00FF22C0">
        <w:rPr>
          <w:lang w:val="en-US"/>
        </w:rPr>
        <w:t xml:space="preserve">2.2.2. </w:t>
      </w:r>
      <w:r w:rsidR="00E0607B" w:rsidRPr="00FF22C0">
        <w:rPr>
          <w:lang w:val="en-US"/>
        </w:rPr>
        <w:t xml:space="preserve">The contracting authority shall deliver the clarification through the same module, without revealing the identity of the economic operator which raised the question, </w:t>
      </w:r>
      <w:r w:rsidR="00A93FBE" w:rsidRPr="00FF22C0">
        <w:rPr>
          <w:lang w:val="en-US"/>
        </w:rPr>
        <w:t>and</w:t>
      </w:r>
      <w:r w:rsidR="00E0607B" w:rsidRPr="00FF22C0">
        <w:rPr>
          <w:lang w:val="en-US"/>
        </w:rPr>
        <w:t xml:space="preserve"> the economic operators which have </w:t>
      </w:r>
      <w:r w:rsidR="00456795" w:rsidRPr="00FF22C0">
        <w:rPr>
          <w:lang w:val="en-US"/>
        </w:rPr>
        <w:t>downloaded a</w:t>
      </w:r>
      <w:r w:rsidR="00E0607B" w:rsidRPr="00FF22C0">
        <w:rPr>
          <w:lang w:val="en-US"/>
        </w:rPr>
        <w:t xml:space="preserve"> tender documentation shall receive an automatic electronic notification that an answer has been provided to their question.</w:t>
      </w:r>
    </w:p>
    <w:p w14:paraId="6D3359ED" w14:textId="77777777" w:rsidR="0047061A" w:rsidRPr="00FF22C0" w:rsidRDefault="0047061A" w:rsidP="00FB340C">
      <w:pPr>
        <w:pStyle w:val="ListParagraph"/>
        <w:spacing w:line="276" w:lineRule="auto"/>
        <w:ind w:left="0"/>
        <w:jc w:val="both"/>
        <w:rPr>
          <w:rFonts w:ascii="StobiSerif Regular" w:hAnsi="StobiSerif Regular" w:cs="Times New Roman"/>
          <w:lang w:val="en-US"/>
        </w:rPr>
      </w:pPr>
    </w:p>
    <w:p w14:paraId="6E799BEC" w14:textId="6FEEC754" w:rsidR="00E0607B" w:rsidRPr="00FF22C0" w:rsidRDefault="00415999" w:rsidP="00FB340C">
      <w:pPr>
        <w:pStyle w:val="Heading2"/>
        <w:spacing w:line="276" w:lineRule="auto"/>
        <w:rPr>
          <w:lang w:val="en-US"/>
        </w:rPr>
      </w:pPr>
      <w:bookmarkStart w:id="25" w:name="_Toc132125400"/>
      <w:r w:rsidRPr="00FF22C0">
        <w:rPr>
          <w:lang w:val="en-US"/>
        </w:rPr>
        <w:t xml:space="preserve">2.3. </w:t>
      </w:r>
      <w:r w:rsidR="00E0607B" w:rsidRPr="00FF22C0">
        <w:rPr>
          <w:lang w:val="en-US"/>
        </w:rPr>
        <w:t>Modification and supplementation of tender documentation</w:t>
      </w:r>
      <w:bookmarkEnd w:id="25"/>
    </w:p>
    <w:p w14:paraId="4260A25E" w14:textId="53BDBEE3" w:rsidR="00E0607B" w:rsidRPr="00FF22C0" w:rsidRDefault="00330028" w:rsidP="00FB340C">
      <w:pPr>
        <w:pStyle w:val="1111"/>
        <w:spacing w:line="276" w:lineRule="auto"/>
        <w:jc w:val="both"/>
      </w:pPr>
      <w:r w:rsidRPr="00FF22C0">
        <w:rPr>
          <w:lang w:val="en-US"/>
        </w:rPr>
        <w:t xml:space="preserve">2.3.1. </w:t>
      </w:r>
      <w:r w:rsidR="00E0607B" w:rsidRPr="00FF22C0">
        <w:rPr>
          <w:lang w:val="en-US"/>
        </w:rPr>
        <w:t xml:space="preserve">The contracting authority may, </w:t>
      </w:r>
      <w:r w:rsidR="00D16816" w:rsidRPr="00FF22C0">
        <w:rPr>
          <w:lang w:val="en-US"/>
        </w:rPr>
        <w:t>on its own initiative</w:t>
      </w:r>
      <w:r w:rsidR="00E0607B" w:rsidRPr="00FF22C0">
        <w:rPr>
          <w:lang w:val="en-US"/>
        </w:rPr>
        <w:t xml:space="preserve"> or on the basis of the submitted clarification questions </w:t>
      </w:r>
      <w:r w:rsidR="006579D2" w:rsidRPr="00FF22C0">
        <w:rPr>
          <w:lang w:val="en-US"/>
        </w:rPr>
        <w:t xml:space="preserve">submitted </w:t>
      </w:r>
      <w:r w:rsidR="00E0607B" w:rsidRPr="00FF22C0">
        <w:rPr>
          <w:lang w:val="en-US"/>
        </w:rPr>
        <w:t>by the economic operators, modify or supplement the tender documentation</w:t>
      </w:r>
      <w:r w:rsidR="0047061A" w:rsidRPr="00FF22C0">
        <w:rPr>
          <w:lang w:val="en-US"/>
        </w:rPr>
        <w:t>, whereby in the shortest time period, but no</w:t>
      </w:r>
      <w:r w:rsidR="003F5DA9" w:rsidRPr="00FF22C0">
        <w:rPr>
          <w:lang w:val="en-US"/>
        </w:rPr>
        <w:t>t</w:t>
      </w:r>
      <w:r w:rsidR="0047061A" w:rsidRPr="00FF22C0">
        <w:rPr>
          <w:lang w:val="en-US"/>
        </w:rPr>
        <w:t xml:space="preserve"> later than 6 (six) days before the end of the tender submission deadline</w:t>
      </w:r>
      <w:r w:rsidR="00030981" w:rsidRPr="00FF22C0">
        <w:rPr>
          <w:lang w:val="en-US"/>
        </w:rPr>
        <w:t>,</w:t>
      </w:r>
      <w:r w:rsidR="0047061A" w:rsidRPr="00FF22C0">
        <w:rPr>
          <w:lang w:val="en-US"/>
        </w:rPr>
        <w:t xml:space="preserve"> shall make the modifications and supplementations available in the same manner as the tender documentation was made</w:t>
      </w:r>
      <w:r w:rsidR="00030981" w:rsidRPr="00FF22C0">
        <w:rPr>
          <w:lang w:val="en-US"/>
        </w:rPr>
        <w:t xml:space="preserve"> available</w:t>
      </w:r>
      <w:r w:rsidR="0047061A" w:rsidRPr="00FF22C0">
        <w:rPr>
          <w:lang w:val="en-US"/>
        </w:rPr>
        <w:t>, after which all economic operators which have downloaded it shall receive an automatic electronic notification that a modification has been published.</w:t>
      </w:r>
    </w:p>
    <w:p w14:paraId="37F03461" w14:textId="5965BDA0" w:rsidR="0047061A" w:rsidRPr="00FF22C0" w:rsidRDefault="00330028" w:rsidP="00FB340C">
      <w:pPr>
        <w:pStyle w:val="1111"/>
        <w:spacing w:line="276" w:lineRule="auto"/>
        <w:jc w:val="both"/>
        <w:rPr>
          <w:lang w:val="en-US"/>
        </w:rPr>
      </w:pPr>
      <w:r w:rsidRPr="00FF22C0">
        <w:rPr>
          <w:lang w:val="en-US"/>
        </w:rPr>
        <w:t xml:space="preserve">2.3.2. </w:t>
      </w:r>
      <w:r w:rsidR="0047061A" w:rsidRPr="00FF22C0">
        <w:rPr>
          <w:lang w:val="en-US"/>
        </w:rPr>
        <w:t>In the case of a modification of the tender documentation, the contracting authority shall extend the final deadline for tender submission in proportion to the complexity of the modification or the supplementation of the tender documentation in the final 8 (eight) days before the end of the tender submission deadline.</w:t>
      </w:r>
    </w:p>
    <w:p w14:paraId="13EE82D9" w14:textId="77777777" w:rsidR="0047061A" w:rsidRPr="00FF22C0" w:rsidRDefault="0047061A" w:rsidP="00FB340C">
      <w:pPr>
        <w:pStyle w:val="ListParagraph"/>
        <w:spacing w:line="276" w:lineRule="auto"/>
        <w:ind w:left="0"/>
        <w:jc w:val="both"/>
        <w:rPr>
          <w:rFonts w:ascii="StobiSerif Regular" w:hAnsi="StobiSerif Regular" w:cs="Times New Roman"/>
          <w:lang w:val="en-US"/>
        </w:rPr>
      </w:pPr>
    </w:p>
    <w:p w14:paraId="7057910B" w14:textId="44314C5B" w:rsidR="00415999" w:rsidRPr="005675D7" w:rsidRDefault="00330028" w:rsidP="00FB340C">
      <w:pPr>
        <w:pStyle w:val="Heading1"/>
        <w:spacing w:line="276" w:lineRule="auto"/>
        <w:rPr>
          <w:lang w:val="en-US"/>
        </w:rPr>
      </w:pPr>
      <w:bookmarkStart w:id="26" w:name="_Toc132125401"/>
      <w:bookmarkStart w:id="27" w:name="_Toc133085150"/>
      <w:r w:rsidRPr="00FF22C0">
        <w:rPr>
          <w:lang w:val="en-US"/>
        </w:rPr>
        <w:t xml:space="preserve">3. </w:t>
      </w:r>
      <w:r w:rsidR="0047061A" w:rsidRPr="00FF22C0">
        <w:rPr>
          <w:lang w:val="en-US"/>
        </w:rPr>
        <w:t>PREPARATION OF TENDERS</w:t>
      </w:r>
      <w:bookmarkEnd w:id="26"/>
      <w:bookmarkEnd w:id="27"/>
    </w:p>
    <w:p w14:paraId="22D91FBB" w14:textId="3D73A31D" w:rsidR="00415999" w:rsidRPr="00FF22C0" w:rsidRDefault="00330028" w:rsidP="00FB340C">
      <w:pPr>
        <w:pStyle w:val="Heading2"/>
        <w:spacing w:line="276" w:lineRule="auto"/>
        <w:rPr>
          <w:lang w:val="en-US"/>
        </w:rPr>
      </w:pPr>
      <w:bookmarkStart w:id="28" w:name="_Toc132125402"/>
      <w:r w:rsidRPr="00FF22C0">
        <w:rPr>
          <w:lang w:val="en-US"/>
        </w:rPr>
        <w:t xml:space="preserve">3.1. </w:t>
      </w:r>
      <w:r w:rsidR="0047061A" w:rsidRPr="00FF22C0">
        <w:rPr>
          <w:lang w:val="en-US"/>
        </w:rPr>
        <w:t>Right to participate</w:t>
      </w:r>
      <w:bookmarkEnd w:id="28"/>
    </w:p>
    <w:p w14:paraId="763704C1" w14:textId="79F0B0F8" w:rsidR="00802683" w:rsidRPr="00FF22C0" w:rsidRDefault="00330028" w:rsidP="00FB340C">
      <w:pPr>
        <w:pStyle w:val="1111"/>
        <w:spacing w:line="276" w:lineRule="auto"/>
        <w:jc w:val="both"/>
        <w:rPr>
          <w:lang w:val="en-US"/>
        </w:rPr>
      </w:pPr>
      <w:r w:rsidRPr="00FF22C0">
        <w:rPr>
          <w:lang w:val="en-US"/>
        </w:rPr>
        <w:t>3.1.1.</w:t>
      </w:r>
      <w:r w:rsidR="009D4418" w:rsidRPr="00FF22C0">
        <w:rPr>
          <w:lang w:val="en-US"/>
        </w:rPr>
        <w:t xml:space="preserve"> A</w:t>
      </w:r>
      <w:r w:rsidR="00802683" w:rsidRPr="00FF22C0">
        <w:rPr>
          <w:lang w:val="en-US"/>
        </w:rPr>
        <w:t>ny</w:t>
      </w:r>
      <w:r w:rsidR="002C4349" w:rsidRPr="00FF22C0">
        <w:rPr>
          <w:lang w:val="en-US"/>
        </w:rPr>
        <w:t xml:space="preserve"> interested</w:t>
      </w:r>
      <w:r w:rsidR="00802683" w:rsidRPr="00FF22C0">
        <w:rPr>
          <w:lang w:val="en-US"/>
        </w:rPr>
        <w:t xml:space="preserve"> natural person or legal entity or group of such persons/entities</w:t>
      </w:r>
      <w:r w:rsidR="009D4418" w:rsidRPr="00FF22C0">
        <w:rPr>
          <w:lang w:val="en-US"/>
        </w:rPr>
        <w:t xml:space="preserve"> shall have the right to submit a tender</w:t>
      </w:r>
      <w:r w:rsidR="00802683" w:rsidRPr="00FF22C0">
        <w:rPr>
          <w:lang w:val="en-US"/>
        </w:rPr>
        <w:t xml:space="preserve">, including any temporary associations, which offer </w:t>
      </w:r>
      <w:r w:rsidR="004A0F66" w:rsidRPr="00FF22C0">
        <w:rPr>
          <w:lang w:val="en-US"/>
        </w:rPr>
        <w:t xml:space="preserve">the </w:t>
      </w:r>
      <w:r w:rsidR="00842A45" w:rsidRPr="00FF22C0">
        <w:rPr>
          <w:lang w:val="en-US"/>
        </w:rPr>
        <w:t>subject matter</w:t>
      </w:r>
      <w:r w:rsidR="004A0F66" w:rsidRPr="00FF22C0">
        <w:rPr>
          <w:lang w:val="en-US"/>
        </w:rPr>
        <w:t xml:space="preserve"> on</w:t>
      </w:r>
      <w:r w:rsidR="00802683" w:rsidRPr="00FF22C0">
        <w:rPr>
          <w:lang w:val="en-US"/>
        </w:rPr>
        <w:t xml:space="preserve"> the market or in the public procurement procedures</w:t>
      </w:r>
      <w:r w:rsidR="004A0F66" w:rsidRPr="00FF22C0">
        <w:rPr>
          <w:lang w:val="en-US"/>
        </w:rPr>
        <w:t>.</w:t>
      </w:r>
    </w:p>
    <w:p w14:paraId="38CEA214" w14:textId="10C0A0EA" w:rsidR="00802683" w:rsidRPr="00FF22C0" w:rsidRDefault="00001227" w:rsidP="00FB340C">
      <w:pPr>
        <w:pStyle w:val="1111"/>
        <w:spacing w:line="276" w:lineRule="auto"/>
        <w:jc w:val="both"/>
        <w:rPr>
          <w:lang w:val="en-US"/>
        </w:rPr>
      </w:pPr>
      <w:r w:rsidRPr="00FF22C0">
        <w:rPr>
          <w:lang w:val="en-US"/>
        </w:rPr>
        <w:t xml:space="preserve">3.1.2. </w:t>
      </w:r>
      <w:r w:rsidR="004A6262" w:rsidRPr="00FF22C0">
        <w:rPr>
          <w:lang w:val="en-US"/>
        </w:rPr>
        <w:t xml:space="preserve">An integral part of the joint tender shall be the contract for submitting a joint tender </w:t>
      </w:r>
      <w:r w:rsidR="00802683" w:rsidRPr="00FF22C0">
        <w:rPr>
          <w:lang w:val="en-US"/>
        </w:rPr>
        <w:t xml:space="preserve">through which the members in the group of economic operators assume liability towards each other and towards the contracting authority for performance of the public </w:t>
      </w:r>
      <w:r w:rsidR="004A6262" w:rsidRPr="00FF22C0">
        <w:rPr>
          <w:lang w:val="en-US"/>
        </w:rPr>
        <w:t>procurement contract.</w:t>
      </w:r>
      <w:r w:rsidR="00362115" w:rsidRPr="00FF22C0">
        <w:rPr>
          <w:lang w:val="en-US"/>
        </w:rPr>
        <w:t xml:space="preserve"> </w:t>
      </w:r>
      <w:r w:rsidR="00852AB4" w:rsidRPr="00FF22C0">
        <w:rPr>
          <w:lang w:val="en-US"/>
        </w:rPr>
        <w:t xml:space="preserve">This </w:t>
      </w:r>
      <w:r w:rsidR="00802683" w:rsidRPr="00FF22C0">
        <w:rPr>
          <w:lang w:val="en-US"/>
        </w:rPr>
        <w:t>contract</w:t>
      </w:r>
      <w:r w:rsidR="00852AB4" w:rsidRPr="00FF22C0">
        <w:rPr>
          <w:lang w:val="en-US"/>
        </w:rPr>
        <w:t xml:space="preserve"> </w:t>
      </w:r>
      <w:r w:rsidR="00802683" w:rsidRPr="00FF22C0">
        <w:rPr>
          <w:lang w:val="en-US"/>
        </w:rPr>
        <w:t xml:space="preserve">shall contain the following data: </w:t>
      </w:r>
    </w:p>
    <w:p w14:paraId="58ED6AEE" w14:textId="56BBFCD0" w:rsidR="001A79EF" w:rsidRPr="00FF22C0" w:rsidRDefault="00CF068B" w:rsidP="00FB340C">
      <w:pPr>
        <w:pStyle w:val="ListParagraph"/>
        <w:numPr>
          <w:ilvl w:val="0"/>
          <w:numId w:val="3"/>
        </w:numPr>
        <w:spacing w:line="276" w:lineRule="auto"/>
        <w:jc w:val="both"/>
        <w:rPr>
          <w:rFonts w:ascii="StobiSerif Regular" w:hAnsi="StobiSerif Regular" w:cs="Times New Roman"/>
          <w:lang w:val="en-US"/>
        </w:rPr>
      </w:pPr>
      <w:r w:rsidRPr="00FF22C0">
        <w:rPr>
          <w:rFonts w:ascii="StobiSerif Regular" w:hAnsi="StobiSerif Regular" w:cs="Times New Roman"/>
          <w:lang w:val="en-US"/>
        </w:rPr>
        <w:t xml:space="preserve">The </w:t>
      </w:r>
      <w:r w:rsidR="00802683" w:rsidRPr="00FF22C0">
        <w:rPr>
          <w:rFonts w:ascii="StobiSerif Regular" w:hAnsi="StobiSerif Regular" w:cs="Times New Roman"/>
          <w:lang w:val="en-US"/>
        </w:rPr>
        <w:t>member of the group that will act as group leader, i.e., that will submit the tender and represent the group;</w:t>
      </w:r>
    </w:p>
    <w:p w14:paraId="1C99258B" w14:textId="6CBE8895" w:rsidR="001A79EF" w:rsidRPr="00FF22C0" w:rsidRDefault="00CF068B" w:rsidP="00FB340C">
      <w:pPr>
        <w:pStyle w:val="ListParagraph"/>
        <w:numPr>
          <w:ilvl w:val="0"/>
          <w:numId w:val="3"/>
        </w:numPr>
        <w:spacing w:line="276" w:lineRule="auto"/>
        <w:jc w:val="both"/>
        <w:rPr>
          <w:rFonts w:ascii="StobiSerif Regular" w:hAnsi="StobiSerif Regular" w:cs="Times New Roman"/>
          <w:lang w:val="en-US"/>
        </w:rPr>
      </w:pPr>
      <w:r w:rsidRPr="00FF22C0">
        <w:rPr>
          <w:rFonts w:ascii="StobiSerif Regular" w:hAnsi="StobiSerif Regular" w:cs="Times New Roman"/>
          <w:lang w:val="en-US"/>
        </w:rPr>
        <w:t xml:space="preserve">The </w:t>
      </w:r>
      <w:r w:rsidR="00802683" w:rsidRPr="00FF22C0">
        <w:rPr>
          <w:rFonts w:ascii="StobiSerif Regular" w:hAnsi="StobiSerif Regular" w:cs="Times New Roman"/>
          <w:lang w:val="en-US"/>
        </w:rPr>
        <w:t xml:space="preserve">member of the group that will sign the public contract on behalf of the group of economic operators; </w:t>
      </w:r>
    </w:p>
    <w:p w14:paraId="1050C84D" w14:textId="3876657D" w:rsidR="001A79EF" w:rsidRPr="00FF22C0" w:rsidRDefault="00CF068B" w:rsidP="00FB340C">
      <w:pPr>
        <w:pStyle w:val="ListParagraph"/>
        <w:numPr>
          <w:ilvl w:val="0"/>
          <w:numId w:val="3"/>
        </w:numPr>
        <w:spacing w:line="276" w:lineRule="auto"/>
        <w:jc w:val="both"/>
        <w:rPr>
          <w:rFonts w:ascii="StobiSerif Regular" w:hAnsi="StobiSerif Regular" w:cs="Times New Roman"/>
          <w:lang w:val="en-US"/>
        </w:rPr>
      </w:pPr>
      <w:r w:rsidRPr="00FF22C0">
        <w:rPr>
          <w:rFonts w:ascii="StobiSerif Regular" w:hAnsi="StobiSerif Regular" w:cs="Times New Roman"/>
          <w:lang w:val="en-US"/>
        </w:rPr>
        <w:t xml:space="preserve">The </w:t>
      </w:r>
      <w:r w:rsidR="00802683" w:rsidRPr="00FF22C0">
        <w:rPr>
          <w:rFonts w:ascii="StobiSerif Regular" w:hAnsi="StobiSerif Regular" w:cs="Times New Roman"/>
          <w:lang w:val="en-US"/>
        </w:rPr>
        <w:t xml:space="preserve">member of the group that will issue the invoice and account to which the payments shall be made; </w:t>
      </w:r>
    </w:p>
    <w:p w14:paraId="3BEBF09E" w14:textId="3F506A1E" w:rsidR="00802683" w:rsidRPr="00FF22C0" w:rsidRDefault="00CF068B" w:rsidP="00FB340C">
      <w:pPr>
        <w:pStyle w:val="ListParagraph"/>
        <w:numPr>
          <w:ilvl w:val="0"/>
          <w:numId w:val="3"/>
        </w:numPr>
        <w:spacing w:line="276" w:lineRule="auto"/>
        <w:jc w:val="both"/>
        <w:rPr>
          <w:rFonts w:ascii="StobiSerif Regular" w:hAnsi="StobiSerif Regular" w:cs="Times New Roman"/>
          <w:lang w:val="en-US"/>
        </w:rPr>
      </w:pPr>
      <w:r w:rsidRPr="00FF22C0">
        <w:rPr>
          <w:rFonts w:ascii="StobiSerif Regular" w:hAnsi="StobiSerif Regular" w:cs="Times New Roman"/>
          <w:lang w:val="en-US"/>
        </w:rPr>
        <w:t xml:space="preserve">A </w:t>
      </w:r>
      <w:r w:rsidR="00802683" w:rsidRPr="00FF22C0">
        <w:rPr>
          <w:rFonts w:ascii="StobiSerif Regular" w:hAnsi="StobiSerif Regular" w:cs="Times New Roman"/>
          <w:lang w:val="en-US"/>
        </w:rPr>
        <w:t>brief description of the obligations of each member of the group of economic operators for performance of the contract.</w:t>
      </w:r>
    </w:p>
    <w:p w14:paraId="780C0959" w14:textId="75A80CE4" w:rsidR="00802683" w:rsidRPr="00FF22C0" w:rsidRDefault="00001227" w:rsidP="00FB340C">
      <w:pPr>
        <w:pStyle w:val="1111"/>
        <w:spacing w:line="276" w:lineRule="auto"/>
        <w:jc w:val="both"/>
        <w:rPr>
          <w:lang w:val="en-US"/>
        </w:rPr>
      </w:pPr>
      <w:r w:rsidRPr="00FF22C0">
        <w:rPr>
          <w:lang w:val="en-US"/>
        </w:rPr>
        <w:t xml:space="preserve">3.1.3. </w:t>
      </w:r>
      <w:r w:rsidR="00CA1FE5" w:rsidRPr="00FF22C0">
        <w:rPr>
          <w:lang w:val="en-US"/>
        </w:rPr>
        <w:t>The members of the group of economic operators shall be jointly and severally liable towards the contracting authority for the obligations assumed by the tender.</w:t>
      </w:r>
    </w:p>
    <w:p w14:paraId="6F42FA77" w14:textId="34F9254C" w:rsidR="00351C29" w:rsidRPr="00FF22C0" w:rsidRDefault="00001227" w:rsidP="00FB340C">
      <w:pPr>
        <w:pStyle w:val="1111"/>
        <w:spacing w:line="276" w:lineRule="auto"/>
        <w:jc w:val="both"/>
        <w:rPr>
          <w:lang w:val="en-US"/>
        </w:rPr>
      </w:pPr>
      <w:r w:rsidRPr="00FF22C0">
        <w:rPr>
          <w:lang w:val="en-US"/>
        </w:rPr>
        <w:lastRenderedPageBreak/>
        <w:t xml:space="preserve">3.1.4. </w:t>
      </w:r>
      <w:r w:rsidR="00351C29" w:rsidRPr="00FF22C0">
        <w:rPr>
          <w:lang w:val="en-US"/>
        </w:rPr>
        <w:t>An economic operator with one or more negative references</w:t>
      </w:r>
      <w:r w:rsidR="00B0756B" w:rsidRPr="00FF22C0">
        <w:rPr>
          <w:lang w:val="en-US"/>
        </w:rPr>
        <w:t xml:space="preserve"> or</w:t>
      </w:r>
      <w:r w:rsidR="00351C29" w:rsidRPr="00FF22C0">
        <w:rPr>
          <w:lang w:val="en-US"/>
        </w:rPr>
        <w:t xml:space="preserve"> a group of economic operators having as a member an economic operator with negative references </w:t>
      </w:r>
      <w:r w:rsidR="00B0756B" w:rsidRPr="00FF22C0">
        <w:rPr>
          <w:lang w:val="en-US"/>
        </w:rPr>
        <w:t>shall</w:t>
      </w:r>
      <w:r w:rsidR="00351C29" w:rsidRPr="00FF22C0">
        <w:rPr>
          <w:lang w:val="en-US"/>
        </w:rPr>
        <w:t xml:space="preserve"> not have the right to participate in the procedure.</w:t>
      </w:r>
    </w:p>
    <w:p w14:paraId="76A3DE64" w14:textId="167483FE" w:rsidR="00351C29" w:rsidRPr="00FF22C0" w:rsidRDefault="00001227" w:rsidP="00FB340C">
      <w:pPr>
        <w:pStyle w:val="1111"/>
        <w:spacing w:line="276" w:lineRule="auto"/>
        <w:jc w:val="both"/>
        <w:rPr>
          <w:lang w:val="en-US"/>
        </w:rPr>
      </w:pPr>
      <w:r w:rsidRPr="00FF22C0">
        <w:rPr>
          <w:lang w:val="en-US"/>
        </w:rPr>
        <w:t xml:space="preserve">3.1.5. </w:t>
      </w:r>
      <w:r w:rsidR="00351C29" w:rsidRPr="00FF22C0">
        <w:rPr>
          <w:lang w:val="en-US"/>
        </w:rPr>
        <w:t>The economic operator within the framework of the same public procurement contract procedure may participate in only one tender. All tenders shall be rejected if the economic operator:</w:t>
      </w:r>
    </w:p>
    <w:p w14:paraId="5ABA20B7" w14:textId="31B71460" w:rsidR="001A79EF" w:rsidRPr="00FF22C0" w:rsidRDefault="00CF068B" w:rsidP="00FB340C">
      <w:pPr>
        <w:pStyle w:val="ListParagraph"/>
        <w:numPr>
          <w:ilvl w:val="0"/>
          <w:numId w:val="4"/>
        </w:numPr>
        <w:spacing w:line="276" w:lineRule="auto"/>
        <w:jc w:val="both"/>
        <w:rPr>
          <w:rFonts w:ascii="StobiSerif Regular" w:hAnsi="StobiSerif Regular" w:cs="Times New Roman"/>
          <w:lang w:val="en-US"/>
        </w:rPr>
      </w:pPr>
      <w:r w:rsidRPr="00FF22C0">
        <w:rPr>
          <w:rFonts w:ascii="StobiSerif Regular" w:hAnsi="StobiSerif Regular" w:cs="Times New Roman"/>
          <w:lang w:val="en-US"/>
        </w:rPr>
        <w:t xml:space="preserve">Participates </w:t>
      </w:r>
      <w:r w:rsidR="00351C29" w:rsidRPr="00FF22C0">
        <w:rPr>
          <w:rFonts w:ascii="StobiSerif Regular" w:hAnsi="StobiSerif Regular" w:cs="Times New Roman"/>
          <w:lang w:val="en-US"/>
        </w:rPr>
        <w:t xml:space="preserve">in more than one individual and/or as a member in a joint tender; or </w:t>
      </w:r>
    </w:p>
    <w:p w14:paraId="75986ADB" w14:textId="1C020EF8" w:rsidR="00351C29" w:rsidRPr="00FF22C0" w:rsidRDefault="00CF068B" w:rsidP="00FB340C">
      <w:pPr>
        <w:pStyle w:val="ListParagraph"/>
        <w:numPr>
          <w:ilvl w:val="0"/>
          <w:numId w:val="4"/>
        </w:numPr>
        <w:spacing w:line="276" w:lineRule="auto"/>
        <w:jc w:val="both"/>
        <w:rPr>
          <w:rFonts w:ascii="StobiSerif Regular" w:hAnsi="StobiSerif Regular" w:cs="Times New Roman"/>
          <w:lang w:val="en-US"/>
        </w:rPr>
      </w:pPr>
      <w:r w:rsidRPr="00FF22C0">
        <w:rPr>
          <w:rFonts w:ascii="StobiSerif Regular" w:hAnsi="StobiSerif Regular" w:cs="Times New Roman"/>
          <w:lang w:val="en-US"/>
        </w:rPr>
        <w:t xml:space="preserve">Participates </w:t>
      </w:r>
      <w:r w:rsidR="00351C29" w:rsidRPr="00FF22C0">
        <w:rPr>
          <w:rFonts w:ascii="StobiSerif Regular" w:hAnsi="StobiSerif Regular" w:cs="Times New Roman"/>
          <w:lang w:val="en-US"/>
        </w:rPr>
        <w:t xml:space="preserve">as a subcontractor in another individual and/or </w:t>
      </w:r>
      <w:r w:rsidR="008266C4" w:rsidRPr="00FF22C0">
        <w:rPr>
          <w:rFonts w:ascii="StobiSerif Regular" w:hAnsi="StobiSerif Regular" w:cs="Times New Roman"/>
          <w:lang w:val="en-US"/>
        </w:rPr>
        <w:t xml:space="preserve">in a </w:t>
      </w:r>
      <w:r w:rsidR="00351C29" w:rsidRPr="00FF22C0">
        <w:rPr>
          <w:rFonts w:ascii="StobiSerif Regular" w:hAnsi="StobiSerif Regular" w:cs="Times New Roman"/>
          <w:lang w:val="en-US"/>
        </w:rPr>
        <w:t xml:space="preserve">joint </w:t>
      </w:r>
      <w:r w:rsidR="008266C4" w:rsidRPr="00FF22C0">
        <w:rPr>
          <w:rFonts w:ascii="StobiSerif Regular" w:hAnsi="StobiSerif Regular" w:cs="Times New Roman"/>
          <w:lang w:val="en-US"/>
        </w:rPr>
        <w:t>t</w:t>
      </w:r>
      <w:r w:rsidR="00351C29" w:rsidRPr="00FF22C0">
        <w:rPr>
          <w:rFonts w:ascii="StobiSerif Regular" w:hAnsi="StobiSerif Regular" w:cs="Times New Roman"/>
          <w:lang w:val="en-US"/>
        </w:rPr>
        <w:t>ender</w:t>
      </w:r>
      <w:r w:rsidR="008266C4" w:rsidRPr="00FF22C0">
        <w:rPr>
          <w:rFonts w:ascii="StobiSerif Regular" w:hAnsi="StobiSerif Regular" w:cs="Times New Roman"/>
          <w:lang w:val="en-US"/>
        </w:rPr>
        <w:t>.</w:t>
      </w:r>
    </w:p>
    <w:p w14:paraId="5881C583" w14:textId="28D5F29B" w:rsidR="008266C4" w:rsidRPr="00FF22C0" w:rsidRDefault="009C5AA3" w:rsidP="00FB340C">
      <w:pPr>
        <w:pStyle w:val="1111"/>
        <w:spacing w:line="276" w:lineRule="auto"/>
        <w:jc w:val="both"/>
        <w:rPr>
          <w:lang w:val="en-US"/>
        </w:rPr>
      </w:pPr>
      <w:r w:rsidRPr="00FF22C0">
        <w:rPr>
          <w:lang w:val="en-US"/>
        </w:rPr>
        <w:t xml:space="preserve">3.1.6. </w:t>
      </w:r>
      <w:r w:rsidR="008266C4" w:rsidRPr="00FF22C0">
        <w:rPr>
          <w:lang w:val="en-US"/>
        </w:rPr>
        <w:t>The economic operator may participate as a subcontractor in more than one tender.</w:t>
      </w:r>
    </w:p>
    <w:p w14:paraId="2D40CF71" w14:textId="56D9FA9F" w:rsidR="008266C4" w:rsidRPr="00FF22C0" w:rsidRDefault="009C5AA3" w:rsidP="00FB340C">
      <w:pPr>
        <w:pStyle w:val="1111"/>
        <w:spacing w:line="276" w:lineRule="auto"/>
        <w:jc w:val="both"/>
        <w:rPr>
          <w:lang w:val="en-US"/>
        </w:rPr>
      </w:pPr>
      <w:r w:rsidRPr="00FF22C0">
        <w:rPr>
          <w:lang w:val="en-US"/>
        </w:rPr>
        <w:t xml:space="preserve">3.1.7. </w:t>
      </w:r>
      <w:r w:rsidR="008266C4" w:rsidRPr="00FF22C0">
        <w:rPr>
          <w:lang w:val="en-US"/>
        </w:rPr>
        <w:t>The persons participating in the preparation of the tender documentation shall not be tenderers or members in a group of tenderers in the contract award procedure.</w:t>
      </w:r>
    </w:p>
    <w:p w14:paraId="1A57FD9F" w14:textId="58ED22EB" w:rsidR="008266C4" w:rsidRPr="00FF22C0" w:rsidRDefault="009C5AA3" w:rsidP="00FB340C">
      <w:pPr>
        <w:pStyle w:val="1111"/>
        <w:spacing w:line="276" w:lineRule="auto"/>
        <w:jc w:val="both"/>
        <w:rPr>
          <w:lang w:val="en-US"/>
        </w:rPr>
      </w:pPr>
      <w:r w:rsidRPr="00FF22C0">
        <w:rPr>
          <w:lang w:val="en-US"/>
        </w:rPr>
        <w:t xml:space="preserve">3.1.8. </w:t>
      </w:r>
      <w:r w:rsidR="008266C4" w:rsidRPr="00FF22C0">
        <w:rPr>
          <w:lang w:val="en-US"/>
        </w:rPr>
        <w:t>In order to participate in the procedure, the economic operator needs to be registered at the ESPP and own a qualified certificate for an electronic signature in accordance with the electronic signature propositions. The economic operator registers at the ESPP by filling out a registration form which is a</w:t>
      </w:r>
      <w:r w:rsidR="00DA3FE6" w:rsidRPr="00FF22C0">
        <w:rPr>
          <w:lang w:val="en-US"/>
        </w:rPr>
        <w:t>n ESPP component.</w:t>
      </w:r>
    </w:p>
    <w:p w14:paraId="60E4C214" w14:textId="77777777" w:rsidR="009C5AA3" w:rsidRPr="00FF22C0" w:rsidRDefault="009C5AA3" w:rsidP="00FB340C">
      <w:pPr>
        <w:pStyle w:val="1111"/>
        <w:spacing w:line="276" w:lineRule="auto"/>
        <w:rPr>
          <w:lang w:val="en-US"/>
        </w:rPr>
      </w:pPr>
    </w:p>
    <w:p w14:paraId="44AFA511" w14:textId="324B0947" w:rsidR="00415999" w:rsidRPr="00FF22C0" w:rsidRDefault="00DA3FE6" w:rsidP="00FB340C">
      <w:pPr>
        <w:spacing w:line="276" w:lineRule="auto"/>
        <w:jc w:val="both"/>
        <w:rPr>
          <w:rFonts w:ascii="StobiSerif Regular" w:hAnsi="StobiSerif Regular"/>
          <w:i/>
          <w:iCs/>
          <w:lang w:val="en-US"/>
        </w:rPr>
      </w:pPr>
      <w:r w:rsidRPr="00FF22C0">
        <w:rPr>
          <w:rFonts w:ascii="StobiSerif Regular" w:hAnsi="StobiSerif Regular" w:cs="Times New Roman"/>
          <w:b/>
          <w:bCs/>
          <w:i/>
          <w:iCs/>
          <w:lang w:val="en-US"/>
        </w:rPr>
        <w:t>Note</w:t>
      </w:r>
      <w:r w:rsidRPr="00FF22C0">
        <w:rPr>
          <w:rFonts w:ascii="StobiSerif Regular" w:hAnsi="StobiSerif Regular" w:cs="Times New Roman"/>
          <w:lang w:val="en-US"/>
        </w:rPr>
        <w:t>:</w:t>
      </w:r>
      <w:r w:rsidRPr="00FF22C0">
        <w:rPr>
          <w:rFonts w:ascii="StobiSerif Regular" w:hAnsi="StobiSerif Regular"/>
          <w:i/>
          <w:iCs/>
          <w:lang w:val="en-US"/>
        </w:rPr>
        <w:t xml:space="preserve"> At the moment of joint</w:t>
      </w:r>
      <w:r w:rsidR="00467B0C" w:rsidRPr="00FF22C0">
        <w:rPr>
          <w:rFonts w:ascii="StobiSerif Regular" w:hAnsi="StobiSerif Regular"/>
          <w:i/>
          <w:iCs/>
          <w:lang w:val="en-US"/>
        </w:rPr>
        <w:t xml:space="preserve"> tender submission, all group members need to be registered in the Electronic System for Public Procurement.</w:t>
      </w:r>
    </w:p>
    <w:p w14:paraId="712B7229" w14:textId="1DAD9FCC" w:rsidR="00415999" w:rsidRPr="00FF22C0" w:rsidRDefault="00EA6411" w:rsidP="00FB340C">
      <w:pPr>
        <w:pStyle w:val="Heading2"/>
        <w:spacing w:line="276" w:lineRule="auto"/>
        <w:rPr>
          <w:lang w:val="en-US"/>
        </w:rPr>
      </w:pPr>
      <w:bookmarkStart w:id="29" w:name="_Toc132125403"/>
      <w:r w:rsidRPr="00FF22C0">
        <w:rPr>
          <w:lang w:val="en-US"/>
        </w:rPr>
        <w:t xml:space="preserve">3.2. </w:t>
      </w:r>
      <w:r w:rsidR="00265EDA" w:rsidRPr="00FF22C0">
        <w:rPr>
          <w:lang w:val="en-US"/>
        </w:rPr>
        <w:t xml:space="preserve">Costs of </w:t>
      </w:r>
      <w:r w:rsidR="00BC0716" w:rsidRPr="00FF22C0">
        <w:rPr>
          <w:lang w:val="en-US"/>
        </w:rPr>
        <w:t xml:space="preserve">tender </w:t>
      </w:r>
      <w:r w:rsidR="00265EDA" w:rsidRPr="00FF22C0">
        <w:rPr>
          <w:lang w:val="en-US"/>
        </w:rPr>
        <w:t xml:space="preserve">submission </w:t>
      </w:r>
      <w:bookmarkEnd w:id="29"/>
    </w:p>
    <w:p w14:paraId="6EC74262" w14:textId="1708673C" w:rsidR="00EA6411" w:rsidRPr="00FF22C0" w:rsidRDefault="00EA6411" w:rsidP="00FB340C">
      <w:pPr>
        <w:pStyle w:val="1111"/>
        <w:spacing w:line="276" w:lineRule="auto"/>
        <w:jc w:val="both"/>
        <w:rPr>
          <w:lang w:val="en-US"/>
        </w:rPr>
      </w:pPr>
      <w:r w:rsidRPr="00FF22C0">
        <w:rPr>
          <w:lang w:val="en-US"/>
        </w:rPr>
        <w:t xml:space="preserve">3.2.1. </w:t>
      </w:r>
      <w:r w:rsidR="00265EDA" w:rsidRPr="00FF22C0">
        <w:rPr>
          <w:lang w:val="en-US"/>
        </w:rPr>
        <w:t xml:space="preserve">The economic operator shall bear all the costs related to the preparation and </w:t>
      </w:r>
      <w:r w:rsidR="00824E02" w:rsidRPr="00FF22C0">
        <w:rPr>
          <w:lang w:val="en-US"/>
        </w:rPr>
        <w:t>submission</w:t>
      </w:r>
      <w:r w:rsidR="00265EDA" w:rsidRPr="00FF22C0">
        <w:rPr>
          <w:lang w:val="en-US"/>
        </w:rPr>
        <w:t xml:space="preserve"> of the tender, and the contracting authority </w:t>
      </w:r>
      <w:r w:rsidR="00824E02" w:rsidRPr="00FF22C0">
        <w:rPr>
          <w:lang w:val="en-US"/>
        </w:rPr>
        <w:t>shall bear</w:t>
      </w:r>
      <w:r w:rsidR="00265EDA" w:rsidRPr="00FF22C0">
        <w:rPr>
          <w:lang w:val="en-US"/>
        </w:rPr>
        <w:t xml:space="preserve"> no responsibility for those cost</w:t>
      </w:r>
      <w:r w:rsidR="00824E02" w:rsidRPr="00FF22C0">
        <w:rPr>
          <w:lang w:val="en-US"/>
        </w:rPr>
        <w:t>s</w:t>
      </w:r>
      <w:r w:rsidR="00265EDA" w:rsidRPr="00FF22C0">
        <w:rPr>
          <w:lang w:val="en-US"/>
        </w:rPr>
        <w:t xml:space="preserve"> regardless of the manner of conducting and result of the public procurement procedure.</w:t>
      </w:r>
    </w:p>
    <w:p w14:paraId="7E4DAA90" w14:textId="77777777" w:rsidR="00EA6411" w:rsidRPr="00FF22C0" w:rsidRDefault="00EA6411" w:rsidP="00FB340C">
      <w:pPr>
        <w:pStyle w:val="1111"/>
        <w:spacing w:line="276" w:lineRule="auto"/>
        <w:jc w:val="both"/>
        <w:rPr>
          <w:lang w:val="en-US"/>
        </w:rPr>
      </w:pPr>
    </w:p>
    <w:p w14:paraId="3FBD4568" w14:textId="36C93D80" w:rsidR="00415999" w:rsidRPr="00FF22C0" w:rsidRDefault="00EA6411" w:rsidP="00FB340C">
      <w:pPr>
        <w:pStyle w:val="Heading2"/>
        <w:spacing w:line="276" w:lineRule="auto"/>
        <w:rPr>
          <w:lang w:val="en-US"/>
        </w:rPr>
      </w:pPr>
      <w:bookmarkStart w:id="30" w:name="_Toc132125404"/>
      <w:r w:rsidRPr="00FF22C0">
        <w:rPr>
          <w:lang w:val="en-US"/>
        </w:rPr>
        <w:t xml:space="preserve">3.3. </w:t>
      </w:r>
      <w:r w:rsidR="00F66304" w:rsidRPr="00FF22C0">
        <w:rPr>
          <w:lang w:val="en-US"/>
        </w:rPr>
        <w:t>Language of tender</w:t>
      </w:r>
      <w:bookmarkEnd w:id="30"/>
    </w:p>
    <w:p w14:paraId="1AC6A085" w14:textId="4E05ABF0" w:rsidR="00F66304" w:rsidRPr="00FF22C0" w:rsidRDefault="00EA6411" w:rsidP="00FB340C">
      <w:pPr>
        <w:pStyle w:val="1111"/>
        <w:spacing w:line="276" w:lineRule="auto"/>
        <w:jc w:val="both"/>
        <w:rPr>
          <w:lang w:val="en-US"/>
        </w:rPr>
      </w:pPr>
      <w:r w:rsidRPr="00FF22C0">
        <w:rPr>
          <w:lang w:val="en-US"/>
        </w:rPr>
        <w:t xml:space="preserve">3.3.1. </w:t>
      </w:r>
      <w:r w:rsidR="00F66304" w:rsidRPr="00FF22C0">
        <w:rPr>
          <w:lang w:val="en-US"/>
        </w:rPr>
        <w:t>The tender, the documents related to the tender as well as the whole correspondence shall be in the Macedonian language with the use of its Cyrillic alphabet. The accompanying documents and the printed literature which are part of the tender may be in a different language, and during the evaluation of tenders, the commission may require translation into Macedonian language.</w:t>
      </w:r>
    </w:p>
    <w:p w14:paraId="3AE17059" w14:textId="77777777" w:rsidR="008542BC" w:rsidRPr="00FF22C0" w:rsidRDefault="008542BC" w:rsidP="00FB340C">
      <w:pPr>
        <w:pStyle w:val="ListParagraph"/>
        <w:spacing w:line="276" w:lineRule="auto"/>
        <w:ind w:left="0"/>
        <w:jc w:val="both"/>
        <w:rPr>
          <w:rFonts w:ascii="StobiSerif Regular" w:hAnsi="StobiSerif Regular"/>
          <w:lang w:val="en-US"/>
        </w:rPr>
      </w:pPr>
    </w:p>
    <w:p w14:paraId="052494B1" w14:textId="61492BA5" w:rsidR="00415999" w:rsidRPr="00FF22C0" w:rsidRDefault="00EA6411" w:rsidP="00FB340C">
      <w:pPr>
        <w:pStyle w:val="Heading2"/>
        <w:spacing w:line="276" w:lineRule="auto"/>
        <w:rPr>
          <w:lang w:val="en-US"/>
        </w:rPr>
      </w:pPr>
      <w:bookmarkStart w:id="31" w:name="_Toc132125405"/>
      <w:r w:rsidRPr="00FF22C0">
        <w:rPr>
          <w:lang w:val="en-US"/>
        </w:rPr>
        <w:t xml:space="preserve">3.4. </w:t>
      </w:r>
      <w:r w:rsidR="00F66304" w:rsidRPr="00FF22C0">
        <w:rPr>
          <w:lang w:val="en-US"/>
        </w:rPr>
        <w:t>Alternative tender</w:t>
      </w:r>
      <w:bookmarkEnd w:id="31"/>
    </w:p>
    <w:p w14:paraId="20A47BEC" w14:textId="12264AC4" w:rsidR="00F66304" w:rsidRPr="00FF22C0" w:rsidRDefault="00AB1592" w:rsidP="00FB340C">
      <w:pPr>
        <w:pStyle w:val="1111"/>
        <w:spacing w:line="276" w:lineRule="auto"/>
        <w:rPr>
          <w:lang w:val="en-US"/>
        </w:rPr>
      </w:pPr>
      <w:r w:rsidRPr="00FF22C0">
        <w:rPr>
          <w:lang w:val="en-US"/>
        </w:rPr>
        <w:t xml:space="preserve">3.4.1. </w:t>
      </w:r>
      <w:r w:rsidR="00F66304" w:rsidRPr="00FF22C0">
        <w:rPr>
          <w:lang w:val="en-US"/>
        </w:rPr>
        <w:t xml:space="preserve">The contracting authority </w:t>
      </w:r>
      <w:proofErr w:type="gramStart"/>
      <w:r w:rsidR="00E21B2B" w:rsidRPr="00FF22C0">
        <w:rPr>
          <w:lang w:val="en-US"/>
        </w:rPr>
        <w:t xml:space="preserve">shall </w:t>
      </w:r>
      <w:r w:rsidR="005675D7">
        <w:rPr>
          <w:lang w:val="en-US"/>
        </w:rPr>
        <w:t xml:space="preserve"> </w:t>
      </w:r>
      <w:proofErr w:type="spellStart"/>
      <w:r w:rsidR="005675D7">
        <w:rPr>
          <w:lang w:val="en-US"/>
        </w:rPr>
        <w:t>not</w:t>
      </w:r>
      <w:r w:rsidR="00E21B2B" w:rsidRPr="00FF22C0">
        <w:rPr>
          <w:lang w:val="en-US"/>
        </w:rPr>
        <w:t>allow</w:t>
      </w:r>
      <w:proofErr w:type="spellEnd"/>
      <w:proofErr w:type="gramEnd"/>
      <w:r w:rsidR="00F66304" w:rsidRPr="00FF22C0">
        <w:rPr>
          <w:lang w:val="en-US"/>
        </w:rPr>
        <w:t xml:space="preserve"> the submission of alternative tenders.</w:t>
      </w:r>
    </w:p>
    <w:p w14:paraId="39A63BD1" w14:textId="77777777" w:rsidR="00A24827" w:rsidRPr="00FF22C0" w:rsidRDefault="00A24827" w:rsidP="00FB340C">
      <w:pPr>
        <w:pStyle w:val="ListParagraph"/>
        <w:spacing w:line="276" w:lineRule="auto"/>
        <w:ind w:left="0"/>
        <w:jc w:val="both"/>
        <w:rPr>
          <w:rFonts w:ascii="StobiSerif Regular" w:hAnsi="StobiSerif Regular"/>
          <w:lang w:val="en-US"/>
        </w:rPr>
      </w:pPr>
    </w:p>
    <w:p w14:paraId="61EEA79B" w14:textId="4F1C321B" w:rsidR="00415999" w:rsidRPr="00FF22C0" w:rsidRDefault="00AB1592" w:rsidP="00FB340C">
      <w:pPr>
        <w:pStyle w:val="Heading2"/>
        <w:spacing w:line="276" w:lineRule="auto"/>
        <w:rPr>
          <w:lang w:val="en-US"/>
        </w:rPr>
      </w:pPr>
      <w:bookmarkStart w:id="32" w:name="_Toc132125406"/>
      <w:r w:rsidRPr="00FF22C0">
        <w:rPr>
          <w:lang w:val="en-US"/>
        </w:rPr>
        <w:t xml:space="preserve">3.5. </w:t>
      </w:r>
      <w:r w:rsidR="00F66304" w:rsidRPr="00FF22C0">
        <w:rPr>
          <w:lang w:val="en-US"/>
        </w:rPr>
        <w:t>Tender price</w:t>
      </w:r>
      <w:bookmarkEnd w:id="32"/>
    </w:p>
    <w:p w14:paraId="77B471B0" w14:textId="083929DB" w:rsidR="00F66304" w:rsidRPr="00FF22C0" w:rsidRDefault="00AB1592" w:rsidP="00FB340C">
      <w:pPr>
        <w:pStyle w:val="1111"/>
        <w:spacing w:line="276" w:lineRule="auto"/>
        <w:jc w:val="both"/>
        <w:rPr>
          <w:lang w:val="en-US"/>
        </w:rPr>
      </w:pPr>
      <w:r w:rsidRPr="00FF22C0">
        <w:rPr>
          <w:lang w:val="en-US"/>
        </w:rPr>
        <w:t xml:space="preserve">3.5.1. </w:t>
      </w:r>
      <w:r w:rsidR="00F66304" w:rsidRPr="00FF22C0">
        <w:rPr>
          <w:lang w:val="en-US"/>
        </w:rPr>
        <w:t xml:space="preserve">The proposed price shall include all costs and discounts of the economic operator, and shall be expressed without </w:t>
      </w:r>
      <w:r w:rsidR="00835E9A" w:rsidRPr="00FF22C0">
        <w:rPr>
          <w:lang w:val="en-US"/>
        </w:rPr>
        <w:t>value added tax</w:t>
      </w:r>
      <w:r w:rsidR="00F66304" w:rsidRPr="00FF22C0">
        <w:rPr>
          <w:lang w:val="en-US"/>
        </w:rPr>
        <w:t xml:space="preserve"> which is expressed separately. </w:t>
      </w:r>
      <w:r w:rsidR="00F66304" w:rsidRPr="00FF22C0">
        <w:rPr>
          <w:u w:val="single"/>
          <w:lang w:val="en-US"/>
        </w:rPr>
        <w:t xml:space="preserve">Hence, </w:t>
      </w:r>
      <w:r w:rsidR="00435A52" w:rsidRPr="00FF22C0">
        <w:rPr>
          <w:u w:val="single"/>
          <w:lang w:val="en-US"/>
        </w:rPr>
        <w:t xml:space="preserve">the subject of evaluation shall be the </w:t>
      </w:r>
      <w:r w:rsidR="00F66304" w:rsidRPr="00FF22C0">
        <w:rPr>
          <w:u w:val="single"/>
          <w:lang w:val="en-US"/>
        </w:rPr>
        <w:t xml:space="preserve">total price </w:t>
      </w:r>
      <w:r w:rsidR="00494294" w:rsidRPr="00FF22C0">
        <w:rPr>
          <w:u w:val="single"/>
          <w:lang w:val="en-US"/>
        </w:rPr>
        <w:t>including</w:t>
      </w:r>
      <w:r w:rsidR="00F66304" w:rsidRPr="00FF22C0">
        <w:rPr>
          <w:u w:val="single"/>
          <w:lang w:val="en-US"/>
        </w:rPr>
        <w:t xml:space="preserve"> import </w:t>
      </w:r>
      <w:r w:rsidR="000B1A5B" w:rsidRPr="00FF22C0">
        <w:rPr>
          <w:u w:val="single"/>
          <w:lang w:val="en-US"/>
        </w:rPr>
        <w:t>customs</w:t>
      </w:r>
      <w:r w:rsidR="00F66304" w:rsidRPr="00FF22C0">
        <w:rPr>
          <w:u w:val="single"/>
          <w:lang w:val="en-US"/>
        </w:rPr>
        <w:t xml:space="preserve"> without VAT</w:t>
      </w:r>
      <w:r w:rsidR="00435A52" w:rsidRPr="00FF22C0">
        <w:rPr>
          <w:u w:val="single"/>
          <w:lang w:val="en-US"/>
        </w:rPr>
        <w:t>.</w:t>
      </w:r>
    </w:p>
    <w:p w14:paraId="23D3FC50" w14:textId="32950CD5" w:rsidR="003A0057" w:rsidRPr="00FF22C0" w:rsidRDefault="00AB1592" w:rsidP="00FB340C">
      <w:pPr>
        <w:pStyle w:val="1111"/>
        <w:spacing w:line="276" w:lineRule="auto"/>
        <w:jc w:val="both"/>
        <w:rPr>
          <w:lang w:val="en-US"/>
        </w:rPr>
      </w:pPr>
      <w:r w:rsidRPr="00FF22C0">
        <w:rPr>
          <w:lang w:val="en-US"/>
        </w:rPr>
        <w:t xml:space="preserve">3.5.2. </w:t>
      </w:r>
      <w:r w:rsidR="003A0057" w:rsidRPr="00FF22C0">
        <w:rPr>
          <w:lang w:val="en-US"/>
        </w:rPr>
        <w:t xml:space="preserve">The economic operator must input the proposed price in the ESPP through the webform “Submit tender/request to participate”, “Details” panel, and in the field indicated for price input. The tender price shall be written in numbers and </w:t>
      </w:r>
      <w:r w:rsidR="002B3A60" w:rsidRPr="00FF22C0">
        <w:rPr>
          <w:lang w:val="en-US"/>
        </w:rPr>
        <w:t>in writing</w:t>
      </w:r>
      <w:r w:rsidR="003A0057" w:rsidRPr="00FF22C0">
        <w:rPr>
          <w:lang w:val="en-US"/>
        </w:rPr>
        <w:t>.</w:t>
      </w:r>
    </w:p>
    <w:p w14:paraId="30E2036F" w14:textId="2BB3B768" w:rsidR="003A0057" w:rsidRPr="00FF22C0" w:rsidRDefault="00AB1592" w:rsidP="00FB340C">
      <w:pPr>
        <w:pStyle w:val="1111"/>
        <w:spacing w:line="276" w:lineRule="auto"/>
        <w:jc w:val="both"/>
        <w:rPr>
          <w:lang w:val="en-US"/>
        </w:rPr>
      </w:pPr>
      <w:r w:rsidRPr="00FF22C0">
        <w:rPr>
          <w:lang w:val="en-US"/>
        </w:rPr>
        <w:t xml:space="preserve">3.5.3. </w:t>
      </w:r>
      <w:r w:rsidR="003A0057" w:rsidRPr="00FF22C0">
        <w:rPr>
          <w:lang w:val="en-US"/>
        </w:rPr>
        <w:t xml:space="preserve">If a separate tender contains an unusually low price which is abnormally low than the actual market price and this creates suspicion that the contract shall be realized, the contracting authority shall require from the economic operator to explain the price or the cost listed in the tender within a suitable </w:t>
      </w:r>
      <w:r w:rsidR="001652F6" w:rsidRPr="00FF22C0">
        <w:rPr>
          <w:lang w:val="en-US"/>
        </w:rPr>
        <w:t>time limit</w:t>
      </w:r>
      <w:r w:rsidR="003A0057" w:rsidRPr="00FF22C0">
        <w:rPr>
          <w:lang w:val="en-US"/>
        </w:rPr>
        <w:t>.</w:t>
      </w:r>
    </w:p>
    <w:p w14:paraId="4BA9CA08" w14:textId="2D528177" w:rsidR="0047375F" w:rsidRPr="00FF22C0" w:rsidRDefault="00AB1592" w:rsidP="00FB340C">
      <w:pPr>
        <w:pStyle w:val="1111"/>
        <w:spacing w:line="276" w:lineRule="auto"/>
        <w:jc w:val="both"/>
        <w:rPr>
          <w:lang w:val="en-US"/>
        </w:rPr>
      </w:pPr>
      <w:r w:rsidRPr="00FF22C0">
        <w:rPr>
          <w:lang w:val="en-US"/>
        </w:rPr>
        <w:lastRenderedPageBreak/>
        <w:t xml:space="preserve">3.5.4. </w:t>
      </w:r>
      <w:r w:rsidR="003A0057" w:rsidRPr="00FF22C0">
        <w:rPr>
          <w:lang w:val="en-US"/>
        </w:rPr>
        <w:t>The contracting authority shall, in any event, require an explanation of the price where the value of the tender is lower by more than 50% than the average price of the acceptable tenders and is more than 20 % lower than the next ranked tender, where it has received at least three acceptable tenders</w:t>
      </w:r>
      <w:r w:rsidR="00E2030E" w:rsidRPr="00FF22C0">
        <w:rPr>
          <w:lang w:val="en-US"/>
        </w:rPr>
        <w:t xml:space="preserve">. </w:t>
      </w:r>
    </w:p>
    <w:p w14:paraId="0C7A48AF" w14:textId="077DC69A" w:rsidR="003A0057" w:rsidRPr="00FF22C0" w:rsidRDefault="00E2030E" w:rsidP="00FB340C">
      <w:pPr>
        <w:pStyle w:val="1111"/>
        <w:spacing w:line="276" w:lineRule="auto"/>
        <w:jc w:val="both"/>
        <w:rPr>
          <w:lang w:val="en-US"/>
        </w:rPr>
      </w:pPr>
      <w:r w:rsidRPr="00FF22C0">
        <w:rPr>
          <w:lang w:val="en-US"/>
        </w:rPr>
        <w:t>The explanation shall particularly relate to:</w:t>
      </w:r>
    </w:p>
    <w:p w14:paraId="5C731347" w14:textId="619F0367" w:rsidR="001A79EF" w:rsidRPr="00FF22C0" w:rsidRDefault="00CF068B" w:rsidP="00FB340C">
      <w:pPr>
        <w:pStyle w:val="1111"/>
        <w:numPr>
          <w:ilvl w:val="0"/>
          <w:numId w:val="11"/>
        </w:numPr>
        <w:spacing w:line="276" w:lineRule="auto"/>
        <w:jc w:val="both"/>
        <w:rPr>
          <w:lang w:val="en-US"/>
        </w:rPr>
      </w:pPr>
      <w:r w:rsidRPr="00FF22C0">
        <w:rPr>
          <w:lang w:val="en-US"/>
        </w:rPr>
        <w:t xml:space="preserve">The </w:t>
      </w:r>
      <w:r w:rsidR="00E2030E" w:rsidRPr="00FF22C0">
        <w:rPr>
          <w:lang w:val="en-US"/>
        </w:rPr>
        <w:t xml:space="preserve">economics of the manufacturing process, </w:t>
      </w:r>
      <w:r w:rsidR="00556ECE" w:rsidRPr="00FF22C0">
        <w:rPr>
          <w:lang w:val="en-US"/>
        </w:rPr>
        <w:t xml:space="preserve">the originality of the </w:t>
      </w:r>
      <w:r w:rsidR="004B0CED" w:rsidRPr="00FF22C0">
        <w:rPr>
          <w:lang w:val="en-US"/>
        </w:rPr>
        <w:t>goods</w:t>
      </w:r>
      <w:r w:rsidR="00556ECE" w:rsidRPr="00FF22C0">
        <w:rPr>
          <w:lang w:val="en-US"/>
        </w:rPr>
        <w:t xml:space="preserve"> proposed by the tenderer;</w:t>
      </w:r>
    </w:p>
    <w:p w14:paraId="1140A1AF" w14:textId="67B4DC0B" w:rsidR="001A79EF" w:rsidRPr="00FF22C0" w:rsidRDefault="00CF068B" w:rsidP="00FB340C">
      <w:pPr>
        <w:pStyle w:val="1111"/>
        <w:numPr>
          <w:ilvl w:val="0"/>
          <w:numId w:val="11"/>
        </w:numPr>
        <w:spacing w:line="276" w:lineRule="auto"/>
        <w:jc w:val="both"/>
        <w:rPr>
          <w:lang w:val="en-US"/>
        </w:rPr>
      </w:pPr>
      <w:r w:rsidRPr="00FF22C0">
        <w:rPr>
          <w:lang w:val="en-US"/>
        </w:rPr>
        <w:t xml:space="preserve">Compliance </w:t>
      </w:r>
      <w:r w:rsidR="00E2030E" w:rsidRPr="00FF22C0">
        <w:rPr>
          <w:lang w:val="en-US"/>
        </w:rPr>
        <w:t xml:space="preserve">with obligations </w:t>
      </w:r>
      <w:r w:rsidR="00515EA4" w:rsidRPr="00FF22C0">
        <w:rPr>
          <w:lang w:val="en-US"/>
        </w:rPr>
        <w:t>arising from principles upon which public procurements are based</w:t>
      </w:r>
      <w:r w:rsidR="00E2030E" w:rsidRPr="00FF22C0">
        <w:rPr>
          <w:lang w:val="en-US"/>
        </w:rPr>
        <w:t>;</w:t>
      </w:r>
    </w:p>
    <w:p w14:paraId="756ECDC5" w14:textId="7223748A" w:rsidR="00E2030E" w:rsidRPr="00FF22C0" w:rsidRDefault="00CF068B" w:rsidP="00FB340C">
      <w:pPr>
        <w:pStyle w:val="1111"/>
        <w:numPr>
          <w:ilvl w:val="0"/>
          <w:numId w:val="11"/>
        </w:numPr>
        <w:spacing w:line="276" w:lineRule="auto"/>
        <w:jc w:val="both"/>
        <w:rPr>
          <w:lang w:val="en-US"/>
        </w:rPr>
      </w:pPr>
      <w:r w:rsidRPr="00FF22C0">
        <w:rPr>
          <w:lang w:val="en-US"/>
        </w:rPr>
        <w:t xml:space="preserve">The </w:t>
      </w:r>
      <w:r w:rsidR="00E2030E" w:rsidRPr="00FF22C0">
        <w:rPr>
          <w:lang w:val="en-US"/>
        </w:rPr>
        <w:t>fulfilment of the requirements relating to subcontractors</w:t>
      </w:r>
      <w:r w:rsidR="004B0CED" w:rsidRPr="00FF22C0">
        <w:rPr>
          <w:lang w:val="en-US"/>
        </w:rPr>
        <w:t xml:space="preserve"> and </w:t>
      </w:r>
      <w:r w:rsidR="00E2030E" w:rsidRPr="00FF22C0">
        <w:rPr>
          <w:lang w:val="en-US"/>
        </w:rPr>
        <w:t>the possibility of the tenderer to use state aid</w:t>
      </w:r>
      <w:r w:rsidR="0047375F" w:rsidRPr="00FF22C0">
        <w:rPr>
          <w:lang w:val="en-US"/>
        </w:rPr>
        <w:t>.</w:t>
      </w:r>
    </w:p>
    <w:p w14:paraId="47DE060A" w14:textId="6C7FF664" w:rsidR="0047375F" w:rsidRPr="00FF22C0" w:rsidRDefault="0047375F" w:rsidP="00FB340C">
      <w:pPr>
        <w:pStyle w:val="1111"/>
        <w:spacing w:line="276" w:lineRule="auto"/>
        <w:jc w:val="both"/>
        <w:rPr>
          <w:lang w:val="en-US"/>
        </w:rPr>
      </w:pPr>
      <w:r w:rsidRPr="00FF22C0">
        <w:rPr>
          <w:lang w:val="en-US"/>
        </w:rPr>
        <w:t xml:space="preserve">The contracting authority shall reject the tender only where </w:t>
      </w:r>
      <w:r w:rsidR="0085544D" w:rsidRPr="00FF22C0">
        <w:rPr>
          <w:lang w:val="en-US"/>
        </w:rPr>
        <w:t>the</w:t>
      </w:r>
      <w:r w:rsidRPr="00FF22C0">
        <w:rPr>
          <w:lang w:val="en-US"/>
        </w:rPr>
        <w:t xml:space="preserve"> explanation or </w:t>
      </w:r>
      <w:r w:rsidR="0085544D" w:rsidRPr="00FF22C0">
        <w:rPr>
          <w:lang w:val="en-US"/>
        </w:rPr>
        <w:t xml:space="preserve">the </w:t>
      </w:r>
      <w:r w:rsidRPr="00FF22C0">
        <w:rPr>
          <w:lang w:val="en-US"/>
        </w:rPr>
        <w:t xml:space="preserve">evidence submitted </w:t>
      </w:r>
      <w:r w:rsidR="0085544D" w:rsidRPr="00FF22C0">
        <w:rPr>
          <w:lang w:val="en-US"/>
        </w:rPr>
        <w:t>are</w:t>
      </w:r>
      <w:r w:rsidRPr="00FF22C0">
        <w:rPr>
          <w:lang w:val="en-US"/>
        </w:rPr>
        <w:t xml:space="preserve"> not sufficient to account for the low price or costs proposed, taking into account the elements referred to in the explanation.</w:t>
      </w:r>
    </w:p>
    <w:p w14:paraId="55D5764F" w14:textId="2D5F1768" w:rsidR="0047375F" w:rsidRPr="00FF22C0" w:rsidRDefault="00AB1592" w:rsidP="00FB340C">
      <w:pPr>
        <w:pStyle w:val="1111"/>
        <w:spacing w:line="276" w:lineRule="auto"/>
        <w:jc w:val="both"/>
        <w:rPr>
          <w:lang w:val="en-US"/>
        </w:rPr>
      </w:pPr>
      <w:r w:rsidRPr="00FF22C0">
        <w:rPr>
          <w:lang w:val="en-US"/>
        </w:rPr>
        <w:t>3.5.</w:t>
      </w:r>
      <w:r w:rsidR="00B00C6E" w:rsidRPr="00FF22C0">
        <w:rPr>
          <w:lang w:val="en-US"/>
        </w:rPr>
        <w:t>5</w:t>
      </w:r>
      <w:r w:rsidRPr="00FF22C0">
        <w:rPr>
          <w:lang w:val="en-US"/>
        </w:rPr>
        <w:t xml:space="preserve">. </w:t>
      </w:r>
      <w:r w:rsidR="0047375F" w:rsidRPr="00FF22C0">
        <w:rPr>
          <w:lang w:val="en-US"/>
        </w:rPr>
        <w:t xml:space="preserve">If the contracting authority establishes that a tender is abnormally low because the tenderer has obtained state aid, the tender may be accepted if, after requesting additional clarifications, the tenderer proves that state aid was awarded to it within three days from the date of </w:t>
      </w:r>
      <w:r w:rsidR="00B00C6E" w:rsidRPr="00FF22C0">
        <w:rPr>
          <w:lang w:val="en-US"/>
        </w:rPr>
        <w:t xml:space="preserve">the </w:t>
      </w:r>
      <w:r w:rsidR="0047375F" w:rsidRPr="00FF22C0">
        <w:rPr>
          <w:lang w:val="en-US"/>
        </w:rPr>
        <w:t>receipt of the request.</w:t>
      </w:r>
    </w:p>
    <w:p w14:paraId="7351ACC8" w14:textId="77777777" w:rsidR="002329E8" w:rsidRPr="00FF22C0" w:rsidRDefault="002329E8" w:rsidP="00FB340C">
      <w:pPr>
        <w:pStyle w:val="ListParagraph"/>
        <w:spacing w:line="276" w:lineRule="auto"/>
        <w:ind w:left="0"/>
        <w:jc w:val="both"/>
        <w:rPr>
          <w:rFonts w:ascii="StobiSerif Regular" w:hAnsi="StobiSerif Regular"/>
          <w:lang w:val="en-US"/>
        </w:rPr>
      </w:pPr>
    </w:p>
    <w:p w14:paraId="26D4DB8D" w14:textId="51E4023A" w:rsidR="00415999" w:rsidRPr="00FF22C0" w:rsidRDefault="00AB1592" w:rsidP="00FB340C">
      <w:pPr>
        <w:pStyle w:val="Heading2"/>
        <w:spacing w:line="276" w:lineRule="auto"/>
        <w:rPr>
          <w:lang w:val="en-US"/>
        </w:rPr>
      </w:pPr>
      <w:bookmarkStart w:id="33" w:name="_Toc132125407"/>
      <w:r w:rsidRPr="00FF22C0">
        <w:rPr>
          <w:lang w:val="en-US"/>
        </w:rPr>
        <w:t xml:space="preserve">3.6. </w:t>
      </w:r>
      <w:r w:rsidR="002A1912" w:rsidRPr="00FF22C0">
        <w:rPr>
          <w:lang w:val="en-US"/>
        </w:rPr>
        <w:t xml:space="preserve">Price </w:t>
      </w:r>
      <w:bookmarkEnd w:id="33"/>
      <w:r w:rsidR="00195F50" w:rsidRPr="00FF22C0">
        <w:rPr>
          <w:lang w:val="en-US"/>
        </w:rPr>
        <w:t>revision</w:t>
      </w:r>
    </w:p>
    <w:p w14:paraId="0F983216" w14:textId="3AE664CF" w:rsidR="002329E8" w:rsidRPr="00FF22C0" w:rsidRDefault="00AB1592" w:rsidP="00FB340C">
      <w:pPr>
        <w:pStyle w:val="1111"/>
        <w:spacing w:line="276" w:lineRule="auto"/>
        <w:jc w:val="both"/>
        <w:rPr>
          <w:lang w:val="en-US"/>
        </w:rPr>
      </w:pPr>
      <w:r w:rsidRPr="00FF22C0">
        <w:rPr>
          <w:lang w:val="en-US"/>
        </w:rPr>
        <w:t xml:space="preserve">3.6.1. </w:t>
      </w:r>
      <w:r w:rsidR="002329E8" w:rsidRPr="00FF22C0">
        <w:rPr>
          <w:lang w:val="en-US"/>
        </w:rPr>
        <w:t xml:space="preserve">During the realization of the public procurement contract, no price </w:t>
      </w:r>
      <w:r w:rsidR="00195F50" w:rsidRPr="00FF22C0">
        <w:rPr>
          <w:lang w:val="en-US"/>
        </w:rPr>
        <w:t>revision</w:t>
      </w:r>
      <w:r w:rsidR="002329E8" w:rsidRPr="00FF22C0">
        <w:rPr>
          <w:lang w:val="en-US"/>
        </w:rPr>
        <w:t xml:space="preserve"> is foreseen, i.e., the prices expressed in the tender of the most favorable tenderer shall be fixed for the whole duration of the public procurement contract.</w:t>
      </w:r>
    </w:p>
    <w:p w14:paraId="04711C5D" w14:textId="77777777" w:rsidR="002329E8" w:rsidRPr="00FF22C0" w:rsidRDefault="002329E8" w:rsidP="00FB340C">
      <w:pPr>
        <w:pStyle w:val="ListParagraph"/>
        <w:spacing w:line="276" w:lineRule="auto"/>
        <w:ind w:left="0"/>
        <w:jc w:val="both"/>
        <w:rPr>
          <w:rFonts w:ascii="StobiSerif Regular" w:hAnsi="StobiSerif Regular"/>
          <w:lang w:val="en-US"/>
        </w:rPr>
      </w:pPr>
    </w:p>
    <w:p w14:paraId="516A13C4" w14:textId="2F345AE4" w:rsidR="00415999" w:rsidRPr="00FF22C0" w:rsidRDefault="00AB1592" w:rsidP="00FB340C">
      <w:pPr>
        <w:pStyle w:val="Heading2"/>
        <w:spacing w:line="276" w:lineRule="auto"/>
        <w:rPr>
          <w:lang w:val="en-US"/>
        </w:rPr>
      </w:pPr>
      <w:bookmarkStart w:id="34" w:name="_Toc132125408"/>
      <w:r w:rsidRPr="00FF22C0">
        <w:rPr>
          <w:lang w:val="en-US"/>
        </w:rPr>
        <w:t xml:space="preserve">3.7. </w:t>
      </w:r>
      <w:r w:rsidR="002329E8" w:rsidRPr="00FF22C0">
        <w:rPr>
          <w:lang w:val="en-US"/>
        </w:rPr>
        <w:t>Manner and delivery deadline</w:t>
      </w:r>
      <w:bookmarkEnd w:id="34"/>
    </w:p>
    <w:p w14:paraId="50A4ADAF" w14:textId="7185D7A0" w:rsidR="002329E8" w:rsidRPr="00FF22C0" w:rsidRDefault="00AB1592" w:rsidP="00FB340C">
      <w:pPr>
        <w:pStyle w:val="1111"/>
        <w:spacing w:line="276" w:lineRule="auto"/>
        <w:jc w:val="both"/>
        <w:rPr>
          <w:lang w:val="en-US"/>
        </w:rPr>
      </w:pPr>
      <w:r w:rsidRPr="00FF22C0">
        <w:rPr>
          <w:lang w:val="en-US"/>
        </w:rPr>
        <w:t xml:space="preserve">3.7.1. </w:t>
      </w:r>
      <w:r w:rsidR="002329E8" w:rsidRPr="00FF22C0">
        <w:rPr>
          <w:lang w:val="en-US"/>
        </w:rPr>
        <w:t xml:space="preserve">The contractor shall be obliged to deliver the </w:t>
      </w:r>
      <w:r w:rsidR="00842A45" w:rsidRPr="00FF22C0">
        <w:rPr>
          <w:lang w:val="en-US"/>
        </w:rPr>
        <w:t>subject matter</w:t>
      </w:r>
      <w:r w:rsidR="005675D7">
        <w:rPr>
          <w:lang w:val="en-US"/>
        </w:rPr>
        <w:t xml:space="preserve"> in the following manner – 30</w:t>
      </w:r>
      <w:r w:rsidR="002329E8" w:rsidRPr="00FF22C0">
        <w:rPr>
          <w:lang w:val="en-US"/>
        </w:rPr>
        <w:t xml:space="preserve"> days from the day of the received written order by the contracting authority.</w:t>
      </w:r>
    </w:p>
    <w:p w14:paraId="132959E0" w14:textId="77777777" w:rsidR="00AB1592" w:rsidRPr="00FF22C0" w:rsidRDefault="00AB1592" w:rsidP="00FB340C">
      <w:pPr>
        <w:pStyle w:val="1111"/>
        <w:spacing w:line="276" w:lineRule="auto"/>
        <w:rPr>
          <w:lang w:val="en-US"/>
        </w:rPr>
      </w:pPr>
    </w:p>
    <w:p w14:paraId="19CB0480" w14:textId="068FA7AF" w:rsidR="00415999" w:rsidRPr="00FF22C0" w:rsidRDefault="00AB1592" w:rsidP="00FB340C">
      <w:pPr>
        <w:pStyle w:val="Heading2"/>
        <w:spacing w:line="276" w:lineRule="auto"/>
        <w:rPr>
          <w:lang w:val="en-US"/>
        </w:rPr>
      </w:pPr>
      <w:bookmarkStart w:id="35" w:name="_Toc132125409"/>
      <w:r w:rsidRPr="00FF22C0">
        <w:rPr>
          <w:lang w:val="en-US"/>
        </w:rPr>
        <w:t xml:space="preserve">3.8. </w:t>
      </w:r>
      <w:r w:rsidR="002329E8" w:rsidRPr="00FF22C0">
        <w:rPr>
          <w:lang w:val="en-US"/>
        </w:rPr>
        <w:t>Means of payment</w:t>
      </w:r>
      <w:bookmarkEnd w:id="35"/>
    </w:p>
    <w:p w14:paraId="0B291B9D" w14:textId="76F46F46" w:rsidR="002329E8" w:rsidRPr="00FF22C0" w:rsidRDefault="007444E6" w:rsidP="00FB340C">
      <w:pPr>
        <w:pStyle w:val="1111"/>
        <w:spacing w:line="276" w:lineRule="auto"/>
        <w:jc w:val="both"/>
        <w:rPr>
          <w:lang w:val="en-US"/>
        </w:rPr>
      </w:pPr>
      <w:r w:rsidRPr="00FF22C0">
        <w:t xml:space="preserve">3.8.1. </w:t>
      </w:r>
      <w:r w:rsidR="002329E8" w:rsidRPr="00FF22C0">
        <w:rPr>
          <w:lang w:val="en-US"/>
        </w:rPr>
        <w:t xml:space="preserve">The means of payment </w:t>
      </w:r>
      <w:r w:rsidR="006376BD" w:rsidRPr="00FF22C0">
        <w:rPr>
          <w:lang w:val="en-US"/>
        </w:rPr>
        <w:t>shall be</w:t>
      </w:r>
      <w:r w:rsidR="002329E8" w:rsidRPr="00FF22C0">
        <w:rPr>
          <w:lang w:val="en-US"/>
        </w:rPr>
        <w:t xml:space="preserve"> the following: up to 60 days from the day the ambulance vehicles have been received.</w:t>
      </w:r>
    </w:p>
    <w:p w14:paraId="34CD2164" w14:textId="77777777" w:rsidR="002329E8" w:rsidRPr="00FF22C0" w:rsidRDefault="002329E8" w:rsidP="00FB340C">
      <w:pPr>
        <w:pStyle w:val="ListParagraph"/>
        <w:spacing w:line="276" w:lineRule="auto"/>
        <w:ind w:left="0"/>
        <w:jc w:val="both"/>
        <w:rPr>
          <w:rFonts w:ascii="StobiSerif Regular" w:hAnsi="StobiSerif Regular"/>
          <w:lang w:val="en-US"/>
        </w:rPr>
      </w:pPr>
    </w:p>
    <w:p w14:paraId="5A869A55" w14:textId="0916172B" w:rsidR="00415999" w:rsidRPr="00FF22C0" w:rsidRDefault="00AB1592" w:rsidP="00FB340C">
      <w:pPr>
        <w:pStyle w:val="Heading2"/>
        <w:spacing w:line="276" w:lineRule="auto"/>
        <w:rPr>
          <w:lang w:val="en-US"/>
        </w:rPr>
      </w:pPr>
      <w:bookmarkStart w:id="36" w:name="_Toc132125410"/>
      <w:r w:rsidRPr="00FF22C0">
        <w:rPr>
          <w:lang w:val="en-US"/>
        </w:rPr>
        <w:t xml:space="preserve">3.9. </w:t>
      </w:r>
      <w:r w:rsidR="00E924CD" w:rsidRPr="00FF22C0">
        <w:rPr>
          <w:lang w:val="en-US"/>
        </w:rPr>
        <w:t>T</w:t>
      </w:r>
      <w:r w:rsidR="002329E8" w:rsidRPr="00FF22C0">
        <w:rPr>
          <w:lang w:val="en-US"/>
        </w:rPr>
        <w:t>ender validity</w:t>
      </w:r>
      <w:bookmarkEnd w:id="36"/>
      <w:r w:rsidR="00E924CD" w:rsidRPr="00FF22C0">
        <w:rPr>
          <w:lang w:val="en-US"/>
        </w:rPr>
        <w:t xml:space="preserve"> period</w:t>
      </w:r>
    </w:p>
    <w:p w14:paraId="1544D44A" w14:textId="4B0E3BF5" w:rsidR="006715BA" w:rsidRPr="00FF22C0" w:rsidRDefault="00AB1592" w:rsidP="00FB340C">
      <w:pPr>
        <w:pStyle w:val="1111"/>
        <w:spacing w:line="276" w:lineRule="auto"/>
        <w:jc w:val="both"/>
        <w:rPr>
          <w:lang w:val="en-US"/>
        </w:rPr>
      </w:pPr>
      <w:r w:rsidRPr="00FF22C0">
        <w:rPr>
          <w:lang w:val="en-US"/>
        </w:rPr>
        <w:t xml:space="preserve">3.9.1. </w:t>
      </w:r>
      <w:r w:rsidR="002329E8" w:rsidRPr="00FF22C0">
        <w:rPr>
          <w:lang w:val="en-US"/>
        </w:rPr>
        <w:t xml:space="preserve">The tender </w:t>
      </w:r>
      <w:r w:rsidR="00E924CD" w:rsidRPr="00FF22C0">
        <w:rPr>
          <w:lang w:val="en-US"/>
        </w:rPr>
        <w:t>validity period</w:t>
      </w:r>
      <w:r w:rsidR="005675D7">
        <w:rPr>
          <w:lang w:val="en-US"/>
        </w:rPr>
        <w:t xml:space="preserve"> shall be 90</w:t>
      </w:r>
      <w:r w:rsidR="002329E8" w:rsidRPr="00FF22C0">
        <w:rPr>
          <w:lang w:val="en-US"/>
        </w:rPr>
        <w:t xml:space="preserve"> days from the day of the public opening, </w:t>
      </w:r>
      <w:r w:rsidR="006715BA" w:rsidRPr="00FF22C0">
        <w:rPr>
          <w:lang w:val="en-US"/>
        </w:rPr>
        <w:t xml:space="preserve">for the duration of which the offer in all its elements is binding for the tenderer. If the day of opening of the tender is a holiday, the validity period of the tender shall be considered from the following working day. Tenders containing a shorter validity period than the one specified by this point of the tender documentation </w:t>
      </w:r>
      <w:r w:rsidR="00614FE1" w:rsidRPr="00FF22C0">
        <w:rPr>
          <w:lang w:val="en-US"/>
        </w:rPr>
        <w:t>shall</w:t>
      </w:r>
      <w:r w:rsidR="006715BA" w:rsidRPr="00FF22C0">
        <w:rPr>
          <w:lang w:val="en-US"/>
        </w:rPr>
        <w:t xml:space="preserve"> be rejected as unacceptable.</w:t>
      </w:r>
    </w:p>
    <w:p w14:paraId="6BC28812" w14:textId="38E6E86E" w:rsidR="006171F5" w:rsidRPr="00FF22C0" w:rsidRDefault="00AB1592" w:rsidP="00FB340C">
      <w:pPr>
        <w:pStyle w:val="1111"/>
        <w:spacing w:line="276" w:lineRule="auto"/>
        <w:jc w:val="both"/>
        <w:rPr>
          <w:lang w:val="en-US"/>
        </w:rPr>
      </w:pPr>
      <w:r w:rsidRPr="00FF22C0">
        <w:rPr>
          <w:lang w:val="en-US"/>
        </w:rPr>
        <w:t>3.9.2</w:t>
      </w:r>
      <w:r w:rsidR="002413ED" w:rsidRPr="00FF22C0">
        <w:rPr>
          <w:lang w:val="en-US"/>
        </w:rPr>
        <w:t>.</w:t>
      </w:r>
      <w:r w:rsidRPr="00FF22C0">
        <w:rPr>
          <w:lang w:val="en-US"/>
        </w:rPr>
        <w:t xml:space="preserve"> </w:t>
      </w:r>
      <w:r w:rsidR="006171F5" w:rsidRPr="00FF22C0">
        <w:rPr>
          <w:lang w:val="en-US"/>
        </w:rPr>
        <w:t>The contracting party</w:t>
      </w:r>
      <w:r w:rsidR="005051BD" w:rsidRPr="00FF22C0">
        <w:rPr>
          <w:lang w:val="en-US"/>
        </w:rPr>
        <w:t xml:space="preserve"> may</w:t>
      </w:r>
      <w:r w:rsidR="006171F5" w:rsidRPr="00FF22C0">
        <w:rPr>
          <w:lang w:val="en-US"/>
        </w:rPr>
        <w:t xml:space="preserve">, in exceptional cases for which it is not at fault, require from the tenderers to extend the </w:t>
      </w:r>
      <w:r w:rsidR="007B39F0" w:rsidRPr="00FF22C0">
        <w:rPr>
          <w:lang w:val="en-US"/>
        </w:rPr>
        <w:t>tender</w:t>
      </w:r>
      <w:r w:rsidR="00E000EF" w:rsidRPr="00FF22C0">
        <w:rPr>
          <w:lang w:val="en-US"/>
        </w:rPr>
        <w:t xml:space="preserve"> validity period</w:t>
      </w:r>
      <w:r w:rsidR="006171F5" w:rsidRPr="00FF22C0">
        <w:rPr>
          <w:lang w:val="en-US"/>
        </w:rPr>
        <w:t>.</w:t>
      </w:r>
    </w:p>
    <w:p w14:paraId="5C75B40B" w14:textId="77777777" w:rsidR="00D021BD" w:rsidRPr="00FF22C0" w:rsidRDefault="00D021BD" w:rsidP="00FB340C">
      <w:pPr>
        <w:pStyle w:val="ListParagraph"/>
        <w:spacing w:line="276" w:lineRule="auto"/>
        <w:ind w:left="0"/>
        <w:jc w:val="both"/>
        <w:rPr>
          <w:rFonts w:ascii="StobiSerif Regular" w:hAnsi="StobiSerif Regular"/>
          <w:lang w:val="en-US"/>
        </w:rPr>
      </w:pPr>
    </w:p>
    <w:p w14:paraId="59D52186" w14:textId="10197E02" w:rsidR="00415999" w:rsidRPr="00FF22C0" w:rsidRDefault="00AB1592" w:rsidP="00FB340C">
      <w:pPr>
        <w:pStyle w:val="Heading2"/>
        <w:spacing w:line="276" w:lineRule="auto"/>
        <w:rPr>
          <w:lang w:val="en-US"/>
        </w:rPr>
      </w:pPr>
      <w:bookmarkStart w:id="37" w:name="_Toc132125411"/>
      <w:r w:rsidRPr="00FF22C0">
        <w:rPr>
          <w:lang w:val="en-US"/>
        </w:rPr>
        <w:t xml:space="preserve">3.10. </w:t>
      </w:r>
      <w:r w:rsidR="00D021BD" w:rsidRPr="00FF22C0">
        <w:rPr>
          <w:lang w:val="en-US"/>
        </w:rPr>
        <w:t>Means of assurance</w:t>
      </w:r>
      <w:bookmarkEnd w:id="37"/>
    </w:p>
    <w:p w14:paraId="08E60693" w14:textId="48141168" w:rsidR="0025203B" w:rsidRPr="00FF22C0" w:rsidRDefault="00AB1592" w:rsidP="00FB340C">
      <w:pPr>
        <w:pStyle w:val="1111"/>
        <w:spacing w:line="276" w:lineRule="auto"/>
        <w:jc w:val="both"/>
        <w:rPr>
          <w:b/>
          <w:bCs/>
          <w:lang w:val="en-US"/>
        </w:rPr>
      </w:pPr>
      <w:r w:rsidRPr="00FF22C0">
        <w:rPr>
          <w:b/>
          <w:bCs/>
          <w:lang w:val="en-US"/>
        </w:rPr>
        <w:t xml:space="preserve">3.10.1. </w:t>
      </w:r>
      <w:r w:rsidR="00D021BD" w:rsidRPr="00FF22C0">
        <w:rPr>
          <w:b/>
          <w:bCs/>
          <w:lang w:val="en-US"/>
        </w:rPr>
        <w:t>Tender guarantee</w:t>
      </w:r>
    </w:p>
    <w:p w14:paraId="20B70A16" w14:textId="26000D70" w:rsidR="00D021BD" w:rsidRPr="00FF22C0" w:rsidRDefault="00AB1592" w:rsidP="00FB340C">
      <w:pPr>
        <w:pStyle w:val="1111"/>
        <w:spacing w:line="276" w:lineRule="auto"/>
        <w:jc w:val="both"/>
        <w:rPr>
          <w:b/>
          <w:bCs/>
          <w:lang w:val="en-US"/>
        </w:rPr>
      </w:pPr>
      <w:r w:rsidRPr="00FF22C0">
        <w:rPr>
          <w:lang w:val="en-US"/>
        </w:rPr>
        <w:t xml:space="preserve">3.10.1.1. </w:t>
      </w:r>
      <w:r w:rsidR="00D021BD" w:rsidRPr="00FF22C0">
        <w:rPr>
          <w:lang w:val="en-US"/>
        </w:rPr>
        <w:t>In addition to the tender, the tenderer shall deliver an electronically signed statement on</w:t>
      </w:r>
      <w:r w:rsidR="00AE771E" w:rsidRPr="00FF22C0">
        <w:rPr>
          <w:lang w:val="en-US"/>
        </w:rPr>
        <w:t xml:space="preserve"> the</w:t>
      </w:r>
      <w:r w:rsidR="00D021BD" w:rsidRPr="00FF22C0">
        <w:rPr>
          <w:lang w:val="en-US"/>
        </w:rPr>
        <w:t xml:space="preserve"> steadiness of the tender and shall use the statement form enclosed in the tender documentation. If the statement on steadiness of the tender is violated, this shall result in exclusion from the procedure and the </w:t>
      </w:r>
      <w:r w:rsidR="00D021BD" w:rsidRPr="00FF22C0">
        <w:rPr>
          <w:lang w:val="en-US"/>
        </w:rPr>
        <w:lastRenderedPageBreak/>
        <w:t xml:space="preserve">issuing of a negative </w:t>
      </w:r>
      <w:r w:rsidR="00FA4B4F" w:rsidRPr="00FF22C0">
        <w:rPr>
          <w:lang w:val="en-US"/>
        </w:rPr>
        <w:t>reference</w:t>
      </w:r>
      <w:r w:rsidR="00D021BD" w:rsidRPr="00FF22C0">
        <w:rPr>
          <w:lang w:val="en-US"/>
        </w:rPr>
        <w:t xml:space="preserve"> against the tenderer in a manner and in accordance with the conditions determined in the Law on Public Procurement.</w:t>
      </w:r>
    </w:p>
    <w:p w14:paraId="2EA712A0" w14:textId="7743BAAA" w:rsidR="00520E87" w:rsidRPr="00FF22C0" w:rsidRDefault="00AB1592" w:rsidP="00FB340C">
      <w:pPr>
        <w:pStyle w:val="1111"/>
        <w:spacing w:line="276" w:lineRule="auto"/>
        <w:jc w:val="both"/>
        <w:rPr>
          <w:lang w:val="en-US"/>
        </w:rPr>
      </w:pPr>
      <w:r w:rsidRPr="00FF22C0">
        <w:rPr>
          <w:lang w:val="en-US"/>
        </w:rPr>
        <w:t xml:space="preserve">3.10.1.2. </w:t>
      </w:r>
      <w:r w:rsidR="00520E87" w:rsidRPr="00FF22C0">
        <w:rPr>
          <w:lang w:val="en-US"/>
        </w:rPr>
        <w:t>With this statement, the economic operator affirms that they:</w:t>
      </w:r>
    </w:p>
    <w:p w14:paraId="60EE51FB" w14:textId="379F50A3" w:rsidR="00520E87" w:rsidRPr="00FF22C0" w:rsidRDefault="00CF068B" w:rsidP="00FB340C">
      <w:pPr>
        <w:pStyle w:val="ListParagraph"/>
        <w:numPr>
          <w:ilvl w:val="0"/>
          <w:numId w:val="5"/>
        </w:numPr>
        <w:spacing w:line="276" w:lineRule="auto"/>
        <w:jc w:val="both"/>
        <w:rPr>
          <w:rFonts w:ascii="StobiSerif Regular" w:hAnsi="StobiSerif Regular"/>
          <w:lang w:val="en-US"/>
        </w:rPr>
      </w:pPr>
      <w:r w:rsidRPr="00FF22C0">
        <w:rPr>
          <w:rFonts w:ascii="StobiSerif Regular" w:hAnsi="StobiSerif Regular"/>
          <w:lang w:val="en-US"/>
        </w:rPr>
        <w:t xml:space="preserve">Shall </w:t>
      </w:r>
      <w:r w:rsidR="00520E87" w:rsidRPr="00FF22C0">
        <w:rPr>
          <w:rFonts w:ascii="StobiSerif Regular" w:hAnsi="StobiSerif Regular"/>
          <w:lang w:val="en-US"/>
        </w:rPr>
        <w:t xml:space="preserve">not withdraw its tender before the expiry of its validity period; </w:t>
      </w:r>
    </w:p>
    <w:p w14:paraId="31CBE78C" w14:textId="78275E54" w:rsidR="00520E87" w:rsidRPr="00FF22C0" w:rsidRDefault="00CF068B" w:rsidP="00FB340C">
      <w:pPr>
        <w:pStyle w:val="ListParagraph"/>
        <w:numPr>
          <w:ilvl w:val="0"/>
          <w:numId w:val="5"/>
        </w:numPr>
        <w:spacing w:line="276" w:lineRule="auto"/>
        <w:jc w:val="both"/>
        <w:rPr>
          <w:rFonts w:ascii="StobiSerif Regular" w:hAnsi="StobiSerif Regular"/>
          <w:lang w:val="en-US"/>
        </w:rPr>
      </w:pPr>
      <w:r w:rsidRPr="00FF22C0">
        <w:rPr>
          <w:rFonts w:ascii="StobiSerif Regular" w:hAnsi="StobiSerif Regular"/>
          <w:lang w:val="en-US"/>
        </w:rPr>
        <w:t xml:space="preserve">Shall </w:t>
      </w:r>
      <w:r w:rsidR="00520E87" w:rsidRPr="00FF22C0">
        <w:rPr>
          <w:rFonts w:ascii="StobiSerif Regular" w:hAnsi="StobiSerif Regular"/>
          <w:lang w:val="en-US"/>
        </w:rPr>
        <w:t xml:space="preserve">accept the correction of the arithmetical errors made by the committee; </w:t>
      </w:r>
    </w:p>
    <w:p w14:paraId="767EA5C5" w14:textId="4591586C" w:rsidR="00520E87" w:rsidRPr="00FF22C0" w:rsidRDefault="00CF068B" w:rsidP="00FB340C">
      <w:pPr>
        <w:pStyle w:val="ListParagraph"/>
        <w:numPr>
          <w:ilvl w:val="0"/>
          <w:numId w:val="5"/>
        </w:numPr>
        <w:spacing w:line="276" w:lineRule="auto"/>
        <w:jc w:val="both"/>
        <w:rPr>
          <w:rFonts w:ascii="StobiSerif Regular" w:hAnsi="StobiSerif Regular"/>
          <w:lang w:val="en-US"/>
        </w:rPr>
      </w:pPr>
      <w:r w:rsidRPr="00FF22C0">
        <w:rPr>
          <w:rFonts w:ascii="StobiSerif Regular" w:hAnsi="StobiSerif Regular"/>
          <w:lang w:val="en-US"/>
        </w:rPr>
        <w:t xml:space="preserve">Shall </w:t>
      </w:r>
      <w:r w:rsidR="00520E87" w:rsidRPr="00FF22C0">
        <w:rPr>
          <w:rFonts w:ascii="StobiSerif Regular" w:hAnsi="StobiSerif Regular"/>
          <w:lang w:val="en-US"/>
        </w:rPr>
        <w:t xml:space="preserve">sign the public contract in compliance with the requirements of the tender documentation and the tender submitted; or </w:t>
      </w:r>
    </w:p>
    <w:p w14:paraId="71E0FC5C" w14:textId="2A017C7C" w:rsidR="00023233" w:rsidRPr="00837269" w:rsidRDefault="00CF068B" w:rsidP="00FB340C">
      <w:pPr>
        <w:pStyle w:val="ListParagraph"/>
        <w:numPr>
          <w:ilvl w:val="0"/>
          <w:numId w:val="5"/>
        </w:numPr>
        <w:spacing w:line="276" w:lineRule="auto"/>
        <w:jc w:val="both"/>
        <w:rPr>
          <w:rFonts w:ascii="StobiSerif Regular" w:hAnsi="StobiSerif Regular"/>
          <w:lang w:val="en-US"/>
        </w:rPr>
      </w:pPr>
      <w:r w:rsidRPr="00FF22C0">
        <w:rPr>
          <w:rFonts w:ascii="StobiSerif Regular" w:hAnsi="StobiSerif Regular"/>
          <w:lang w:val="en-US"/>
        </w:rPr>
        <w:t xml:space="preserve">Shall </w:t>
      </w:r>
      <w:r w:rsidR="00520E87" w:rsidRPr="00FF22C0">
        <w:rPr>
          <w:rFonts w:ascii="StobiSerif Regular" w:hAnsi="StobiSerif Regular"/>
          <w:lang w:val="en-US"/>
        </w:rPr>
        <w:t xml:space="preserve">provide the </w:t>
      </w:r>
      <w:r w:rsidR="00BC5F18" w:rsidRPr="00FF22C0">
        <w:rPr>
          <w:rFonts w:ascii="StobiSerif Regular" w:hAnsi="StobiSerif Regular"/>
          <w:lang w:val="en-US"/>
        </w:rPr>
        <w:t>guarantee for quality and timely performance of the contract</w:t>
      </w:r>
      <w:r w:rsidR="00520E87" w:rsidRPr="00FF22C0">
        <w:rPr>
          <w:rFonts w:ascii="StobiSerif Regular" w:hAnsi="StobiSerif Regular"/>
          <w:lang w:val="en-US"/>
        </w:rPr>
        <w:t xml:space="preserve">, if </w:t>
      </w:r>
      <w:r w:rsidR="00BD4DEC" w:rsidRPr="00FF22C0">
        <w:rPr>
          <w:rFonts w:ascii="StobiSerif Regular" w:hAnsi="StobiSerif Regular"/>
          <w:lang w:val="en-US"/>
        </w:rPr>
        <w:t>this is envisaged</w:t>
      </w:r>
      <w:r w:rsidR="00520E87" w:rsidRPr="00FF22C0">
        <w:rPr>
          <w:rFonts w:ascii="StobiSerif Regular" w:hAnsi="StobiSerif Regular"/>
          <w:lang w:val="en-US"/>
        </w:rPr>
        <w:t xml:space="preserve"> by the contracting authority in the tender documentation.</w:t>
      </w:r>
    </w:p>
    <w:p w14:paraId="1F362CAE" w14:textId="0A1A6B29" w:rsidR="002E1EC4" w:rsidRPr="00FF22C0" w:rsidRDefault="00AB1592" w:rsidP="00FB340C">
      <w:pPr>
        <w:pStyle w:val="1111"/>
        <w:spacing w:line="276" w:lineRule="auto"/>
        <w:jc w:val="both"/>
        <w:rPr>
          <w:b/>
          <w:bCs/>
          <w:lang w:val="en-US"/>
        </w:rPr>
      </w:pPr>
      <w:r w:rsidRPr="00FF22C0">
        <w:rPr>
          <w:b/>
          <w:bCs/>
          <w:lang w:val="en-US"/>
        </w:rPr>
        <w:t xml:space="preserve">3.10.2. </w:t>
      </w:r>
      <w:r w:rsidR="00597F7B" w:rsidRPr="00FF22C0">
        <w:rPr>
          <w:b/>
          <w:bCs/>
          <w:lang w:val="en-US"/>
        </w:rPr>
        <w:t xml:space="preserve">Performance guarantee </w:t>
      </w:r>
    </w:p>
    <w:p w14:paraId="1ABEB4FC" w14:textId="522A34B4" w:rsidR="00597F7B" w:rsidRPr="00FF22C0" w:rsidRDefault="00AB1592" w:rsidP="00FB340C">
      <w:pPr>
        <w:pStyle w:val="1111"/>
        <w:spacing w:line="276" w:lineRule="auto"/>
        <w:jc w:val="both"/>
        <w:rPr>
          <w:b/>
          <w:bCs/>
          <w:lang w:val="en-US"/>
        </w:rPr>
      </w:pPr>
      <w:r w:rsidRPr="00FF22C0">
        <w:rPr>
          <w:lang w:val="en-US"/>
        </w:rPr>
        <w:t xml:space="preserve">3.10.2.1. </w:t>
      </w:r>
      <w:r w:rsidR="00597F7B" w:rsidRPr="00FF22C0">
        <w:rPr>
          <w:lang w:val="en-US"/>
        </w:rPr>
        <w:t xml:space="preserve">The contracting authority </w:t>
      </w:r>
      <w:r w:rsidR="00936CE2" w:rsidRPr="00FF22C0">
        <w:rPr>
          <w:lang w:val="en-US"/>
        </w:rPr>
        <w:t>shall</w:t>
      </w:r>
      <w:r w:rsidR="00597F7B" w:rsidRPr="00FF22C0">
        <w:rPr>
          <w:lang w:val="en-US"/>
        </w:rPr>
        <w:t xml:space="preserve"> require from the </w:t>
      </w:r>
      <w:r w:rsidR="008F5759" w:rsidRPr="00FF22C0">
        <w:rPr>
          <w:lang w:val="en-US"/>
        </w:rPr>
        <w:t xml:space="preserve">most favorable tenderer </w:t>
      </w:r>
      <w:r w:rsidR="00597F7B" w:rsidRPr="00FF22C0">
        <w:rPr>
          <w:lang w:val="en-US"/>
        </w:rPr>
        <w:t xml:space="preserve">to provide a performance guarantee in the form of a bank </w:t>
      </w:r>
      <w:r w:rsidR="003B3FE4" w:rsidRPr="00FF22C0">
        <w:rPr>
          <w:lang w:val="en-US"/>
        </w:rPr>
        <w:t xml:space="preserve">guarantee for quality and timely performance of the contract </w:t>
      </w:r>
      <w:r w:rsidR="00597F7B" w:rsidRPr="00FF22C0">
        <w:rPr>
          <w:lang w:val="en-US"/>
        </w:rPr>
        <w:t>worth 5% of the value of the public procurement contract.</w:t>
      </w:r>
    </w:p>
    <w:p w14:paraId="083CC6FE" w14:textId="77777777" w:rsidR="00597F7B" w:rsidRPr="00FF22C0" w:rsidRDefault="00597F7B" w:rsidP="00FB340C">
      <w:pPr>
        <w:pStyle w:val="ListParagraph"/>
        <w:spacing w:line="276" w:lineRule="auto"/>
        <w:ind w:left="0"/>
        <w:jc w:val="both"/>
        <w:rPr>
          <w:rFonts w:ascii="StobiSerif Regular" w:hAnsi="StobiSerif Regular"/>
          <w:lang w:val="en-US"/>
        </w:rPr>
      </w:pPr>
    </w:p>
    <w:p w14:paraId="030F30E3" w14:textId="65477B6D" w:rsidR="00415999" w:rsidRPr="00283260" w:rsidRDefault="00E372FF" w:rsidP="00FB340C">
      <w:pPr>
        <w:pStyle w:val="Heading1"/>
        <w:spacing w:line="276" w:lineRule="auto"/>
        <w:rPr>
          <w:lang w:val="en-US"/>
        </w:rPr>
      </w:pPr>
      <w:bookmarkStart w:id="38" w:name="_Toc133085151"/>
      <w:r w:rsidRPr="00FF22C0">
        <w:rPr>
          <w:lang w:val="en-US"/>
        </w:rPr>
        <w:t xml:space="preserve">4. </w:t>
      </w:r>
      <w:r w:rsidR="00597F7B" w:rsidRPr="00FF22C0">
        <w:rPr>
          <w:lang w:val="en-US"/>
        </w:rPr>
        <w:t>SUBMISSION AND OPENING OF TENDERS</w:t>
      </w:r>
      <w:bookmarkEnd w:id="38"/>
      <w:r w:rsidR="00597F7B" w:rsidRPr="00FF22C0">
        <w:rPr>
          <w:lang w:val="en-US"/>
        </w:rPr>
        <w:t xml:space="preserve"> </w:t>
      </w:r>
    </w:p>
    <w:p w14:paraId="2CC48BBA" w14:textId="0DB04F07" w:rsidR="00FF038C" w:rsidRPr="00FF22C0" w:rsidRDefault="00FF038C" w:rsidP="00FB340C">
      <w:pPr>
        <w:pStyle w:val="Heading2"/>
        <w:spacing w:line="276" w:lineRule="auto"/>
        <w:rPr>
          <w:lang w:val="en-US"/>
        </w:rPr>
      </w:pPr>
      <w:r w:rsidRPr="00FF22C0">
        <w:rPr>
          <w:lang w:val="en-US"/>
        </w:rPr>
        <w:t xml:space="preserve">4.1. </w:t>
      </w:r>
      <w:r w:rsidR="00597F7B" w:rsidRPr="00FF22C0">
        <w:rPr>
          <w:lang w:val="en-US"/>
        </w:rPr>
        <w:t>Submission of tenders</w:t>
      </w:r>
    </w:p>
    <w:p w14:paraId="7A84835B" w14:textId="16115BA5" w:rsidR="00FF038C" w:rsidRPr="00FF22C0" w:rsidRDefault="00FF038C" w:rsidP="00FB340C">
      <w:pPr>
        <w:pStyle w:val="1111"/>
        <w:spacing w:line="276" w:lineRule="auto"/>
        <w:jc w:val="both"/>
        <w:rPr>
          <w:lang w:val="en-US"/>
        </w:rPr>
      </w:pPr>
      <w:r w:rsidRPr="00FF22C0">
        <w:rPr>
          <w:lang w:val="en-US"/>
        </w:rPr>
        <w:t xml:space="preserve">4.1.1. </w:t>
      </w:r>
      <w:r w:rsidR="00267E99" w:rsidRPr="00FF22C0">
        <w:rPr>
          <w:lang w:val="en-US"/>
        </w:rPr>
        <w:t>The tender shall be submitted in accordance with the tender documentation, and by using the forms here provided.</w:t>
      </w:r>
    </w:p>
    <w:p w14:paraId="66908490" w14:textId="32F57E11" w:rsidR="00411ED8" w:rsidRPr="00FF22C0" w:rsidRDefault="00FF038C" w:rsidP="00FB340C">
      <w:pPr>
        <w:pStyle w:val="1111"/>
        <w:spacing w:line="276" w:lineRule="auto"/>
        <w:jc w:val="both"/>
        <w:rPr>
          <w:lang w:val="en-US"/>
        </w:rPr>
      </w:pPr>
      <w:r w:rsidRPr="00FF22C0">
        <w:rPr>
          <w:lang w:val="en-US"/>
        </w:rPr>
        <w:t xml:space="preserve">4.1.2. </w:t>
      </w:r>
      <w:r w:rsidR="00267E99" w:rsidRPr="00FF22C0">
        <w:rPr>
          <w:lang w:val="en-US"/>
        </w:rPr>
        <w:t>The tender shall be binding for the entire validity period determined by the contracting authority.</w:t>
      </w:r>
    </w:p>
    <w:p w14:paraId="4B0D3EB9" w14:textId="0EF223B3" w:rsidR="00411ED8" w:rsidRPr="00FF22C0" w:rsidRDefault="00FF038C" w:rsidP="00FB340C">
      <w:pPr>
        <w:pStyle w:val="1111"/>
        <w:spacing w:line="276" w:lineRule="auto"/>
        <w:jc w:val="both"/>
        <w:rPr>
          <w:lang w:val="en-US"/>
        </w:rPr>
      </w:pPr>
      <w:r w:rsidRPr="00FF22C0">
        <w:rPr>
          <w:lang w:val="en-US"/>
        </w:rPr>
        <w:t xml:space="preserve">4.1.3. </w:t>
      </w:r>
      <w:r w:rsidR="00267E99" w:rsidRPr="00FF22C0">
        <w:rPr>
          <w:lang w:val="en-US"/>
        </w:rPr>
        <w:t xml:space="preserve">The tenderer shall submit the tender with price including all costs and discounts to the total price of the tender, </w:t>
      </w:r>
      <w:r w:rsidR="00712B46" w:rsidRPr="00FF22C0">
        <w:rPr>
          <w:lang w:val="en-US"/>
        </w:rPr>
        <w:t>without the</w:t>
      </w:r>
      <w:r w:rsidR="00267E99" w:rsidRPr="00FF22C0">
        <w:rPr>
          <w:lang w:val="en-US"/>
        </w:rPr>
        <w:t xml:space="preserve"> VAT, which is shown separately, in </w:t>
      </w:r>
      <w:r w:rsidR="00712B46" w:rsidRPr="00FF22C0">
        <w:rPr>
          <w:lang w:val="en-US"/>
        </w:rPr>
        <w:t xml:space="preserve">the </w:t>
      </w:r>
      <w:r w:rsidR="00267E99" w:rsidRPr="00FF22C0">
        <w:rPr>
          <w:lang w:val="en-US"/>
        </w:rPr>
        <w:t>currency specified in the tender documentation.</w:t>
      </w:r>
    </w:p>
    <w:p w14:paraId="75B2888E" w14:textId="7A50557A" w:rsidR="00411ED8" w:rsidRPr="00FF22C0" w:rsidRDefault="00FF038C" w:rsidP="00FB340C">
      <w:pPr>
        <w:pStyle w:val="1111"/>
        <w:spacing w:line="276" w:lineRule="auto"/>
        <w:jc w:val="both"/>
        <w:rPr>
          <w:lang w:val="en-US"/>
        </w:rPr>
      </w:pPr>
      <w:r w:rsidRPr="00FF22C0">
        <w:rPr>
          <w:lang w:val="en-US"/>
        </w:rPr>
        <w:t xml:space="preserve">4.1.4. </w:t>
      </w:r>
      <w:r w:rsidR="00267E99" w:rsidRPr="00FF22C0">
        <w:rPr>
          <w:lang w:val="en-US"/>
        </w:rPr>
        <w:t xml:space="preserve">The tender price shall be expressed for the total </w:t>
      </w:r>
      <w:r w:rsidR="00842A45" w:rsidRPr="00FF22C0">
        <w:rPr>
          <w:lang w:val="en-US"/>
        </w:rPr>
        <w:t>subject matter</w:t>
      </w:r>
      <w:r w:rsidR="00267E99" w:rsidRPr="00FF22C0">
        <w:rPr>
          <w:lang w:val="en-US"/>
        </w:rPr>
        <w:t xml:space="preserve"> of the procurement.</w:t>
      </w:r>
    </w:p>
    <w:p w14:paraId="38A47969" w14:textId="76EC2626" w:rsidR="00411ED8" w:rsidRPr="00FF22C0" w:rsidRDefault="00FF038C" w:rsidP="00FB340C">
      <w:pPr>
        <w:pStyle w:val="1111"/>
        <w:spacing w:line="276" w:lineRule="auto"/>
        <w:jc w:val="both"/>
        <w:rPr>
          <w:lang w:val="en-US"/>
        </w:rPr>
      </w:pPr>
      <w:r w:rsidRPr="00FF22C0">
        <w:rPr>
          <w:lang w:val="en-US"/>
        </w:rPr>
        <w:t xml:space="preserve">4.1.5. </w:t>
      </w:r>
      <w:r w:rsidR="00267E99" w:rsidRPr="00FF22C0">
        <w:rPr>
          <w:lang w:val="en-US"/>
        </w:rPr>
        <w:t>The tenderer may modify, replace or withdraw its tender before the expiry of the time limit for the receipt of tenders.</w:t>
      </w:r>
    </w:p>
    <w:p w14:paraId="5DA3F451" w14:textId="5C807152" w:rsidR="00411ED8" w:rsidRPr="00FF22C0" w:rsidRDefault="00FF038C" w:rsidP="00FB340C">
      <w:pPr>
        <w:pStyle w:val="1111"/>
        <w:spacing w:line="276" w:lineRule="auto"/>
        <w:jc w:val="both"/>
        <w:rPr>
          <w:lang w:val="en-US"/>
        </w:rPr>
      </w:pPr>
      <w:r w:rsidRPr="00FF22C0">
        <w:rPr>
          <w:lang w:val="en-US"/>
        </w:rPr>
        <w:t xml:space="preserve">4.1.6. </w:t>
      </w:r>
      <w:r w:rsidR="00267E99" w:rsidRPr="00FF22C0">
        <w:rPr>
          <w:lang w:val="en-US"/>
        </w:rPr>
        <w:t xml:space="preserve">The tender shall be submitted in an electronic form </w:t>
      </w:r>
      <w:r w:rsidR="00712B46" w:rsidRPr="00FF22C0">
        <w:rPr>
          <w:lang w:val="en-US"/>
        </w:rPr>
        <w:t>through</w:t>
      </w:r>
      <w:r w:rsidR="00267E99" w:rsidRPr="00FF22C0">
        <w:rPr>
          <w:lang w:val="en-US"/>
        </w:rPr>
        <w:t xml:space="preserve"> the ESPP and it shall be electronically signed by using a qualified certificate of an electronic signature of the authorized person of the economic operator or a person authorized by them. The certificate should </w:t>
      </w:r>
      <w:r w:rsidR="004C2CDC" w:rsidRPr="00FF22C0">
        <w:rPr>
          <w:lang w:val="en-US"/>
        </w:rPr>
        <w:t>be</w:t>
      </w:r>
      <w:r w:rsidR="00267E99" w:rsidRPr="00FF22C0">
        <w:rPr>
          <w:lang w:val="en-US"/>
        </w:rPr>
        <w:t xml:space="preserve"> valid at least up to the moment of the public opening i.e., the final tender submission deadline.</w:t>
      </w:r>
    </w:p>
    <w:p w14:paraId="016AF841" w14:textId="6CD327DD" w:rsidR="004C2CDC" w:rsidRPr="00FF22C0" w:rsidRDefault="00FF038C" w:rsidP="00FB340C">
      <w:pPr>
        <w:pStyle w:val="1111"/>
        <w:spacing w:line="276" w:lineRule="auto"/>
        <w:jc w:val="both"/>
        <w:rPr>
          <w:lang w:val="en-US"/>
        </w:rPr>
      </w:pPr>
      <w:r w:rsidRPr="00FF22C0">
        <w:rPr>
          <w:lang w:val="en-US"/>
        </w:rPr>
        <w:t xml:space="preserve">4.1.7. </w:t>
      </w:r>
      <w:r w:rsidR="004C2CDC" w:rsidRPr="00FF22C0">
        <w:rPr>
          <w:lang w:val="en-US"/>
        </w:rPr>
        <w:t xml:space="preserve">If the tender is signed by a person authorized by the responsible person, they shall also deliver </w:t>
      </w:r>
      <w:r w:rsidR="00CF1A14" w:rsidRPr="00FF22C0">
        <w:rPr>
          <w:lang w:val="en-US"/>
        </w:rPr>
        <w:t>the</w:t>
      </w:r>
      <w:r w:rsidR="004C2CDC" w:rsidRPr="00FF22C0">
        <w:rPr>
          <w:lang w:val="en-US"/>
        </w:rPr>
        <w:t xml:space="preserve"> authorization to sign the tender, signed by the responsible person.</w:t>
      </w:r>
    </w:p>
    <w:p w14:paraId="7C2DC531" w14:textId="03ED37FB" w:rsidR="004C2CDC" w:rsidRPr="00FF22C0" w:rsidRDefault="004C2CDC" w:rsidP="00FB340C">
      <w:pPr>
        <w:pStyle w:val="1111"/>
        <w:spacing w:line="276" w:lineRule="auto"/>
        <w:jc w:val="both"/>
        <w:rPr>
          <w:lang w:val="en-US"/>
        </w:rPr>
      </w:pPr>
      <w:r w:rsidRPr="00FF22C0">
        <w:rPr>
          <w:lang w:val="en-US"/>
        </w:rPr>
        <w:t>A power of attorney shall be considered valid if submitted in:</w:t>
      </w:r>
    </w:p>
    <w:p w14:paraId="24281B24" w14:textId="27904342" w:rsidR="004C2CDC" w:rsidRPr="00FF22C0" w:rsidRDefault="004C2CDC" w:rsidP="00FB340C">
      <w:pPr>
        <w:pStyle w:val="1111"/>
        <w:numPr>
          <w:ilvl w:val="0"/>
          <w:numId w:val="12"/>
        </w:numPr>
        <w:spacing w:line="276" w:lineRule="auto"/>
        <w:jc w:val="both"/>
        <w:rPr>
          <w:lang w:val="en-US"/>
        </w:rPr>
      </w:pPr>
      <w:r w:rsidRPr="00FF22C0">
        <w:rPr>
          <w:lang w:val="en-US"/>
        </w:rPr>
        <w:t>Electronic form signed by an electronic sign</w:t>
      </w:r>
      <w:r w:rsidR="004B49BA" w:rsidRPr="00FF22C0">
        <w:rPr>
          <w:lang w:val="en-US"/>
        </w:rPr>
        <w:t>ature</w:t>
      </w:r>
      <w:r w:rsidRPr="00FF22C0">
        <w:rPr>
          <w:lang w:val="en-US"/>
        </w:rPr>
        <w:t xml:space="preserve"> of the manager or</w:t>
      </w:r>
    </w:p>
    <w:p w14:paraId="25CCE882" w14:textId="3034B6F7" w:rsidR="008316DE" w:rsidRPr="00837269" w:rsidRDefault="004C2CDC" w:rsidP="00FB340C">
      <w:pPr>
        <w:pStyle w:val="1111"/>
        <w:numPr>
          <w:ilvl w:val="0"/>
          <w:numId w:val="12"/>
        </w:numPr>
        <w:spacing w:line="276" w:lineRule="auto"/>
        <w:jc w:val="both"/>
        <w:rPr>
          <w:lang w:val="en-US"/>
        </w:rPr>
      </w:pPr>
      <w:r w:rsidRPr="00FF22C0">
        <w:rPr>
          <w:lang w:val="en-US"/>
        </w:rPr>
        <w:t>Scanned form, with a seal and personal signature of the manager.</w:t>
      </w:r>
    </w:p>
    <w:p w14:paraId="47C1C239" w14:textId="715BF712" w:rsidR="00411ED8" w:rsidRPr="00FF22C0" w:rsidRDefault="00FF038C" w:rsidP="00FB340C">
      <w:pPr>
        <w:pStyle w:val="1111"/>
        <w:spacing w:line="276" w:lineRule="auto"/>
        <w:jc w:val="both"/>
        <w:rPr>
          <w:lang w:val="en-US"/>
        </w:rPr>
      </w:pPr>
      <w:r w:rsidRPr="00FF22C0">
        <w:rPr>
          <w:lang w:val="en-US"/>
        </w:rPr>
        <w:t xml:space="preserve">4.1.8. </w:t>
      </w:r>
      <w:r w:rsidR="004C2CDC" w:rsidRPr="00FF22C0">
        <w:rPr>
          <w:lang w:val="en-US"/>
        </w:rPr>
        <w:t>The tender containing a shorter validity period than the one determined in point 3.10 of the tender documentation, shall be rejected as unacceptable.</w:t>
      </w:r>
    </w:p>
    <w:p w14:paraId="200F38F9" w14:textId="0256FD63" w:rsidR="00341F06" w:rsidRPr="00FF22C0" w:rsidRDefault="00FF038C" w:rsidP="00283260">
      <w:pPr>
        <w:pStyle w:val="1111"/>
        <w:spacing w:line="276" w:lineRule="auto"/>
        <w:jc w:val="both"/>
        <w:rPr>
          <w:lang w:val="en-US"/>
        </w:rPr>
      </w:pPr>
      <w:r w:rsidRPr="00FF22C0">
        <w:rPr>
          <w:lang w:val="en-US"/>
        </w:rPr>
        <w:t xml:space="preserve">4.1.9. </w:t>
      </w:r>
      <w:r w:rsidR="004C2CDC" w:rsidRPr="00FF22C0">
        <w:rPr>
          <w:lang w:val="en-US"/>
        </w:rPr>
        <w:t>The contracting authority shall not consider the tenders which will arrive after the expiry of the time limit for tender submission.</w:t>
      </w:r>
    </w:p>
    <w:p w14:paraId="645C5107" w14:textId="3FD46ADA" w:rsidR="00415999" w:rsidRPr="00FF22C0" w:rsidRDefault="00FF038C" w:rsidP="00FB340C">
      <w:pPr>
        <w:pStyle w:val="Heading2"/>
        <w:spacing w:line="276" w:lineRule="auto"/>
        <w:rPr>
          <w:lang w:val="en-US"/>
        </w:rPr>
      </w:pPr>
      <w:r w:rsidRPr="00FF22C0">
        <w:rPr>
          <w:lang w:val="en-US"/>
        </w:rPr>
        <w:t xml:space="preserve">4.2. </w:t>
      </w:r>
      <w:r w:rsidR="00044BA3" w:rsidRPr="00FF22C0">
        <w:rPr>
          <w:lang w:val="en-US"/>
        </w:rPr>
        <w:t xml:space="preserve">Tender submission deadline </w:t>
      </w:r>
    </w:p>
    <w:p w14:paraId="57ECDCFA" w14:textId="3990C38E" w:rsidR="00044BA3" w:rsidRPr="00FF22C0" w:rsidRDefault="00FF038C" w:rsidP="00FB340C">
      <w:pPr>
        <w:pStyle w:val="1111"/>
        <w:spacing w:line="276" w:lineRule="auto"/>
        <w:jc w:val="both"/>
        <w:rPr>
          <w:lang w:val="en-US"/>
        </w:rPr>
      </w:pPr>
      <w:r w:rsidRPr="00FF22C0">
        <w:rPr>
          <w:lang w:val="en-US"/>
        </w:rPr>
        <w:t xml:space="preserve">4.2.1. </w:t>
      </w:r>
      <w:r w:rsidR="00044BA3" w:rsidRPr="00FF22C0">
        <w:rPr>
          <w:lang w:val="en-US"/>
        </w:rPr>
        <w:t>The ten</w:t>
      </w:r>
      <w:r w:rsidR="00283260">
        <w:rPr>
          <w:lang w:val="en-US"/>
        </w:rPr>
        <w:t>der submission deadline is 17.07.2023</w:t>
      </w:r>
      <w:r w:rsidR="00044BA3" w:rsidRPr="00FF22C0">
        <w:rPr>
          <w:lang w:val="en-US"/>
        </w:rPr>
        <w:t>,</w:t>
      </w:r>
      <w:r w:rsidR="00283260">
        <w:rPr>
          <w:lang w:val="en-US"/>
        </w:rPr>
        <w:t xml:space="preserve"> 10.00 </w:t>
      </w:r>
      <w:r w:rsidR="00044BA3" w:rsidRPr="00FF22C0">
        <w:rPr>
          <w:lang w:val="en-US"/>
        </w:rPr>
        <w:t>hours.</w:t>
      </w:r>
    </w:p>
    <w:p w14:paraId="6B79D8F3" w14:textId="67D5437E" w:rsidR="00044BA3" w:rsidRPr="00FF22C0" w:rsidRDefault="006E75FA" w:rsidP="00FB340C">
      <w:pPr>
        <w:pStyle w:val="1111"/>
        <w:spacing w:line="276" w:lineRule="auto"/>
        <w:jc w:val="both"/>
        <w:rPr>
          <w:lang w:val="en-US"/>
        </w:rPr>
      </w:pPr>
      <w:r w:rsidRPr="00FF22C0">
        <w:rPr>
          <w:lang w:val="en-US"/>
        </w:rPr>
        <w:t xml:space="preserve">4.2.2. </w:t>
      </w:r>
      <w:r w:rsidR="00044BA3" w:rsidRPr="00FF22C0">
        <w:rPr>
          <w:lang w:val="en-US"/>
        </w:rPr>
        <w:t xml:space="preserve">The tenders shall be submitted through the ESPP at the following website: https://www.e-nabavki.gov.mk. </w:t>
      </w:r>
    </w:p>
    <w:p w14:paraId="2A479B46" w14:textId="0881675F" w:rsidR="00044BA3" w:rsidRPr="00FF22C0" w:rsidRDefault="00FF038C" w:rsidP="00FB340C">
      <w:pPr>
        <w:pStyle w:val="1111"/>
        <w:spacing w:line="276" w:lineRule="auto"/>
        <w:jc w:val="both"/>
        <w:rPr>
          <w:lang w:val="en-US"/>
        </w:rPr>
      </w:pPr>
      <w:r w:rsidRPr="00FF22C0">
        <w:rPr>
          <w:lang w:val="en-US"/>
        </w:rPr>
        <w:lastRenderedPageBreak/>
        <w:t>4.2.</w:t>
      </w:r>
      <w:r w:rsidR="006E75FA" w:rsidRPr="00FF22C0">
        <w:rPr>
          <w:lang w:val="en-US"/>
        </w:rPr>
        <w:t>3</w:t>
      </w:r>
      <w:r w:rsidRPr="00FF22C0">
        <w:rPr>
          <w:lang w:val="en-US"/>
        </w:rPr>
        <w:t xml:space="preserve">. </w:t>
      </w:r>
      <w:r w:rsidR="00044BA3" w:rsidRPr="00FF22C0">
        <w:rPr>
          <w:lang w:val="en-US"/>
        </w:rPr>
        <w:t xml:space="preserve">After the tender submission deadline, it shall not be possible to submit </w:t>
      </w:r>
      <w:r w:rsidR="006E75FA" w:rsidRPr="00FF22C0">
        <w:rPr>
          <w:lang w:val="en-US"/>
        </w:rPr>
        <w:t>the tenders</w:t>
      </w:r>
      <w:r w:rsidR="00044BA3" w:rsidRPr="00FF22C0">
        <w:rPr>
          <w:lang w:val="en-US"/>
        </w:rPr>
        <w:t xml:space="preserve"> through the ESPP</w:t>
      </w:r>
      <w:r w:rsidR="00341F06" w:rsidRPr="00FF22C0">
        <w:rPr>
          <w:lang w:val="en-US"/>
        </w:rPr>
        <w:t>.</w:t>
      </w:r>
    </w:p>
    <w:p w14:paraId="6DBB4D16" w14:textId="77777777" w:rsidR="00341F06" w:rsidRPr="00FF22C0" w:rsidRDefault="00341F06" w:rsidP="00FB340C">
      <w:pPr>
        <w:pStyle w:val="ListParagraph"/>
        <w:spacing w:line="276" w:lineRule="auto"/>
        <w:ind w:left="0"/>
        <w:jc w:val="both"/>
        <w:rPr>
          <w:rFonts w:ascii="StobiSerif Regular" w:hAnsi="StobiSerif Regular"/>
          <w:lang w:val="en-US"/>
        </w:rPr>
      </w:pPr>
    </w:p>
    <w:p w14:paraId="28550AE2" w14:textId="53140695" w:rsidR="00EA3ED2" w:rsidRPr="00FF22C0" w:rsidRDefault="00FF038C" w:rsidP="00FB340C">
      <w:pPr>
        <w:pStyle w:val="Heading2"/>
        <w:spacing w:line="276" w:lineRule="auto"/>
        <w:rPr>
          <w:lang w:val="en-US"/>
        </w:rPr>
      </w:pPr>
      <w:r w:rsidRPr="00FF22C0">
        <w:rPr>
          <w:lang w:val="en-US"/>
        </w:rPr>
        <w:t xml:space="preserve">4.3. </w:t>
      </w:r>
      <w:r w:rsidR="00044BA3" w:rsidRPr="00FF22C0">
        <w:rPr>
          <w:lang w:val="en-US"/>
        </w:rPr>
        <w:t>Tender content</w:t>
      </w:r>
    </w:p>
    <w:p w14:paraId="69BD8E4F" w14:textId="7DF58F36" w:rsidR="00044BA3" w:rsidRPr="00FF22C0" w:rsidRDefault="00FF038C" w:rsidP="00FB340C">
      <w:pPr>
        <w:pStyle w:val="1111"/>
        <w:spacing w:line="276" w:lineRule="auto"/>
        <w:jc w:val="both"/>
        <w:rPr>
          <w:lang w:val="en-US"/>
        </w:rPr>
      </w:pPr>
      <w:r w:rsidRPr="00FF22C0">
        <w:rPr>
          <w:lang w:val="en-US"/>
        </w:rPr>
        <w:t xml:space="preserve">4.3.1. </w:t>
      </w:r>
      <w:r w:rsidR="00044BA3" w:rsidRPr="00FF22C0">
        <w:rPr>
          <w:lang w:val="en-US"/>
        </w:rPr>
        <w:t xml:space="preserve">The tender shall </w:t>
      </w:r>
      <w:r w:rsidR="005073FB" w:rsidRPr="00FF22C0">
        <w:rPr>
          <w:lang w:val="en-US"/>
        </w:rPr>
        <w:t>include</w:t>
      </w:r>
      <w:r w:rsidR="00044BA3" w:rsidRPr="00FF22C0">
        <w:rPr>
          <w:lang w:val="en-US"/>
        </w:rPr>
        <w:t xml:space="preserve"> the following documents:</w:t>
      </w:r>
    </w:p>
    <w:p w14:paraId="56C588B7" w14:textId="1C6780AF" w:rsidR="00044BA3" w:rsidRPr="00FF22C0" w:rsidRDefault="005073FB" w:rsidP="00FB340C">
      <w:pPr>
        <w:pStyle w:val="1111"/>
        <w:numPr>
          <w:ilvl w:val="0"/>
          <w:numId w:val="13"/>
        </w:numPr>
        <w:spacing w:line="276" w:lineRule="auto"/>
        <w:jc w:val="both"/>
        <w:rPr>
          <w:lang w:val="en-US"/>
        </w:rPr>
      </w:pPr>
      <w:r w:rsidRPr="00FF22C0">
        <w:rPr>
          <w:lang w:val="en-US"/>
        </w:rPr>
        <w:t xml:space="preserve">A filled-in tender form with the required </w:t>
      </w:r>
      <w:r w:rsidR="00DE0581" w:rsidRPr="00FF22C0">
        <w:rPr>
          <w:lang w:val="en-US"/>
        </w:rPr>
        <w:t>annexes</w:t>
      </w:r>
      <w:r w:rsidRPr="00FF22C0">
        <w:rPr>
          <w:lang w:val="en-US"/>
        </w:rPr>
        <w:t xml:space="preserve"> to the technical tender (</w:t>
      </w:r>
      <w:r w:rsidR="0060091F" w:rsidRPr="00FF22C0">
        <w:rPr>
          <w:lang w:val="en-US"/>
        </w:rPr>
        <w:t>Annex</w:t>
      </w:r>
      <w:r w:rsidRPr="00FF22C0">
        <w:rPr>
          <w:lang w:val="en-US"/>
        </w:rPr>
        <w:t xml:space="preserve"> 1)</w:t>
      </w:r>
    </w:p>
    <w:p w14:paraId="183685D9" w14:textId="1942C03C" w:rsidR="005073FB" w:rsidRPr="00FF22C0" w:rsidRDefault="005073FB" w:rsidP="00FB340C">
      <w:pPr>
        <w:pStyle w:val="1111"/>
        <w:numPr>
          <w:ilvl w:val="0"/>
          <w:numId w:val="13"/>
        </w:numPr>
        <w:spacing w:line="276" w:lineRule="auto"/>
        <w:jc w:val="both"/>
        <w:rPr>
          <w:lang w:val="en-US"/>
        </w:rPr>
      </w:pPr>
      <w:r w:rsidRPr="00FF22C0">
        <w:rPr>
          <w:lang w:val="en-US"/>
        </w:rPr>
        <w:t>Documents proving there are no grounds for exclusion from the procedure,</w:t>
      </w:r>
    </w:p>
    <w:p w14:paraId="30D579AA" w14:textId="1CA70B6A" w:rsidR="005073FB" w:rsidRPr="00FF22C0" w:rsidRDefault="005073FB" w:rsidP="00FB340C">
      <w:pPr>
        <w:pStyle w:val="1111"/>
        <w:numPr>
          <w:ilvl w:val="0"/>
          <w:numId w:val="13"/>
        </w:numPr>
        <w:spacing w:line="276" w:lineRule="auto"/>
        <w:jc w:val="both"/>
        <w:rPr>
          <w:lang w:val="en-US"/>
        </w:rPr>
      </w:pPr>
      <w:r w:rsidRPr="00FF22C0">
        <w:rPr>
          <w:lang w:val="en-US"/>
        </w:rPr>
        <w:t>Documents proving suitability to pursue professional activity,</w:t>
      </w:r>
    </w:p>
    <w:p w14:paraId="71F8B885" w14:textId="6E891253" w:rsidR="005073FB" w:rsidRPr="00FF22C0" w:rsidRDefault="005073FB" w:rsidP="00FB340C">
      <w:pPr>
        <w:pStyle w:val="1111"/>
        <w:numPr>
          <w:ilvl w:val="0"/>
          <w:numId w:val="13"/>
        </w:numPr>
        <w:spacing w:line="276" w:lineRule="auto"/>
        <w:jc w:val="both"/>
        <w:rPr>
          <w:lang w:val="en-US"/>
        </w:rPr>
      </w:pPr>
      <w:r w:rsidRPr="00FF22C0">
        <w:rPr>
          <w:lang w:val="en-US"/>
        </w:rPr>
        <w:t>A statement on steadiness of the tender.</w:t>
      </w:r>
    </w:p>
    <w:p w14:paraId="1B90F15E" w14:textId="16123956" w:rsidR="005073FB" w:rsidRPr="00FF22C0" w:rsidRDefault="00FF038C" w:rsidP="00FB340C">
      <w:pPr>
        <w:pStyle w:val="1111"/>
        <w:spacing w:line="276" w:lineRule="auto"/>
        <w:jc w:val="both"/>
        <w:rPr>
          <w:lang w:val="en-US"/>
        </w:rPr>
      </w:pPr>
      <w:r w:rsidRPr="00FF22C0">
        <w:rPr>
          <w:lang w:val="en-US"/>
        </w:rPr>
        <w:t xml:space="preserve">4.3.2. </w:t>
      </w:r>
      <w:r w:rsidR="005073FB" w:rsidRPr="00FF22C0">
        <w:rPr>
          <w:lang w:val="en-US"/>
        </w:rPr>
        <w:t xml:space="preserve">The economic operator shall prepare and submit the tender on the basis of the electronic tender forms provided in this tender documentation. If the economic operator is unable to fully and </w:t>
      </w:r>
      <w:r w:rsidR="00B9169E" w:rsidRPr="00FF22C0">
        <w:rPr>
          <w:lang w:val="en-US"/>
        </w:rPr>
        <w:t>comprehensively express their tender by using the provided tender form in this tender documentation, they may use a different form where they shall submit their tender under conditions that this form shall contain all the elements of the tender form provided in th</w:t>
      </w:r>
      <w:r w:rsidR="00A13EDF" w:rsidRPr="00FF22C0">
        <w:rPr>
          <w:lang w:val="en-US"/>
        </w:rPr>
        <w:t xml:space="preserve">is tender documentation. The tender submitted in a tender </w:t>
      </w:r>
      <w:r w:rsidR="009B024A" w:rsidRPr="00FF22C0">
        <w:rPr>
          <w:lang w:val="en-US"/>
        </w:rPr>
        <w:t>form</w:t>
      </w:r>
      <w:r w:rsidR="00A13EDF" w:rsidRPr="00FF22C0">
        <w:rPr>
          <w:lang w:val="en-US"/>
        </w:rPr>
        <w:t xml:space="preserve"> which does not contain all the elements in accordance with the tender documentation, may be rejected as</w:t>
      </w:r>
      <w:r w:rsidR="00195F50" w:rsidRPr="00FF22C0">
        <w:rPr>
          <w:lang w:val="en-US"/>
        </w:rPr>
        <w:t xml:space="preserve"> unacceptable</w:t>
      </w:r>
      <w:r w:rsidR="00A13EDF" w:rsidRPr="00FF22C0">
        <w:rPr>
          <w:lang w:val="en-US"/>
        </w:rPr>
        <w:t>.</w:t>
      </w:r>
      <w:r w:rsidR="00B9169E" w:rsidRPr="00FF22C0">
        <w:rPr>
          <w:lang w:val="en-US"/>
        </w:rPr>
        <w:t xml:space="preserve"> </w:t>
      </w:r>
    </w:p>
    <w:p w14:paraId="09ED3FD1" w14:textId="77777777" w:rsidR="00A13EDF" w:rsidRPr="00FF22C0" w:rsidRDefault="00A13EDF" w:rsidP="00FB340C">
      <w:pPr>
        <w:pStyle w:val="ListParagraph"/>
        <w:spacing w:line="276" w:lineRule="auto"/>
        <w:ind w:left="0"/>
        <w:jc w:val="both"/>
        <w:rPr>
          <w:rFonts w:ascii="StobiSerif Regular" w:hAnsi="StobiSerif Regular"/>
          <w:lang w:val="en-US"/>
        </w:rPr>
      </w:pPr>
    </w:p>
    <w:p w14:paraId="3C0F0C16" w14:textId="5F74D2CF" w:rsidR="00A13EDF" w:rsidRPr="00FF22C0" w:rsidRDefault="00FF038C" w:rsidP="00FB340C">
      <w:pPr>
        <w:pStyle w:val="Heading2"/>
        <w:spacing w:line="276" w:lineRule="auto"/>
        <w:rPr>
          <w:lang w:val="en-US"/>
        </w:rPr>
      </w:pPr>
      <w:r w:rsidRPr="00FF22C0">
        <w:rPr>
          <w:lang w:val="en-US"/>
        </w:rPr>
        <w:t xml:space="preserve">4.4. </w:t>
      </w:r>
      <w:r w:rsidR="00A13EDF" w:rsidRPr="00FF22C0">
        <w:rPr>
          <w:lang w:val="en-US"/>
        </w:rPr>
        <w:t xml:space="preserve">Subcontracting </w:t>
      </w:r>
    </w:p>
    <w:p w14:paraId="472F5F46" w14:textId="2E3ADA4B" w:rsidR="00AF183B" w:rsidRPr="00FF22C0" w:rsidRDefault="00FF038C" w:rsidP="00FB340C">
      <w:pPr>
        <w:pStyle w:val="1111"/>
        <w:spacing w:line="276" w:lineRule="auto"/>
        <w:jc w:val="both"/>
        <w:rPr>
          <w:lang w:val="en-US"/>
        </w:rPr>
      </w:pPr>
      <w:r w:rsidRPr="00FF22C0">
        <w:rPr>
          <w:lang w:val="en-US"/>
        </w:rPr>
        <w:t xml:space="preserve">4.4.1. </w:t>
      </w:r>
      <w:r w:rsidR="00AF183B" w:rsidRPr="00FF22C0">
        <w:rPr>
          <w:lang w:val="en-US"/>
        </w:rPr>
        <w:t xml:space="preserve">The tenderer may subcontract a share of the public </w:t>
      </w:r>
      <w:r w:rsidR="005B0380" w:rsidRPr="00FF22C0">
        <w:rPr>
          <w:lang w:val="en-US"/>
        </w:rPr>
        <w:t xml:space="preserve">procurement </w:t>
      </w:r>
      <w:r w:rsidR="00AF183B" w:rsidRPr="00FF22C0">
        <w:rPr>
          <w:lang w:val="en-US"/>
        </w:rPr>
        <w:t xml:space="preserve">contract. </w:t>
      </w:r>
      <w:r w:rsidR="00075C91" w:rsidRPr="00FF22C0">
        <w:rPr>
          <w:lang w:val="en-US"/>
        </w:rPr>
        <w:t>If</w:t>
      </w:r>
      <w:r w:rsidR="00AF183B" w:rsidRPr="00FF22C0">
        <w:rPr>
          <w:lang w:val="en-US"/>
        </w:rPr>
        <w:t xml:space="preserve"> the tenderer hires a subcontractor in the performance of the public </w:t>
      </w:r>
      <w:r w:rsidR="00624C7F" w:rsidRPr="00FF22C0">
        <w:rPr>
          <w:lang w:val="en-US"/>
        </w:rPr>
        <w:t xml:space="preserve">procurement </w:t>
      </w:r>
      <w:r w:rsidR="00AF183B" w:rsidRPr="00FF22C0">
        <w:rPr>
          <w:lang w:val="en-US"/>
        </w:rPr>
        <w:t xml:space="preserve">contract, </w:t>
      </w:r>
      <w:r w:rsidR="00624C7F" w:rsidRPr="00FF22C0">
        <w:rPr>
          <w:lang w:val="en-US"/>
        </w:rPr>
        <w:t>they</w:t>
      </w:r>
      <w:r w:rsidR="00AF183B" w:rsidRPr="00FF22C0">
        <w:rPr>
          <w:lang w:val="en-US"/>
        </w:rPr>
        <w:t xml:space="preserve"> shall: </w:t>
      </w:r>
    </w:p>
    <w:p w14:paraId="06DEAED9" w14:textId="66FCA75D" w:rsidR="00AF183B" w:rsidRPr="00FF22C0" w:rsidRDefault="00CF068B" w:rsidP="00FB340C">
      <w:pPr>
        <w:pStyle w:val="1111"/>
        <w:numPr>
          <w:ilvl w:val="0"/>
          <w:numId w:val="14"/>
        </w:numPr>
        <w:spacing w:line="276" w:lineRule="auto"/>
        <w:jc w:val="both"/>
        <w:rPr>
          <w:lang w:val="en-US"/>
        </w:rPr>
      </w:pPr>
      <w:r w:rsidRPr="00FF22C0">
        <w:rPr>
          <w:lang w:val="en-US"/>
        </w:rPr>
        <w:t xml:space="preserve">Indicate </w:t>
      </w:r>
      <w:r w:rsidR="00AF183B" w:rsidRPr="00FF22C0">
        <w:rPr>
          <w:lang w:val="en-US"/>
        </w:rPr>
        <w:t xml:space="preserve">all subcontractors and every share of the contract it intends to subcontract; </w:t>
      </w:r>
    </w:p>
    <w:p w14:paraId="18845EC9" w14:textId="467FF401" w:rsidR="00AF183B" w:rsidRPr="00FF22C0" w:rsidRDefault="00CF068B" w:rsidP="00FB340C">
      <w:pPr>
        <w:pStyle w:val="1111"/>
        <w:numPr>
          <w:ilvl w:val="0"/>
          <w:numId w:val="14"/>
        </w:numPr>
        <w:spacing w:line="276" w:lineRule="auto"/>
        <w:jc w:val="both"/>
        <w:rPr>
          <w:lang w:val="en-US"/>
        </w:rPr>
      </w:pPr>
      <w:r w:rsidRPr="00FF22C0">
        <w:rPr>
          <w:lang w:val="en-US"/>
        </w:rPr>
        <w:t xml:space="preserve">Provide </w:t>
      </w:r>
      <w:r w:rsidR="00AF183B" w:rsidRPr="00FF22C0">
        <w:rPr>
          <w:lang w:val="en-US"/>
        </w:rPr>
        <w:t xml:space="preserve">contact details </w:t>
      </w:r>
      <w:r w:rsidR="0026665D" w:rsidRPr="00FF22C0">
        <w:rPr>
          <w:lang w:val="en-US"/>
        </w:rPr>
        <w:t>about the</w:t>
      </w:r>
      <w:r w:rsidR="00AF183B" w:rsidRPr="00FF22C0">
        <w:rPr>
          <w:lang w:val="en-US"/>
        </w:rPr>
        <w:t xml:space="preserve"> legal representatives of the proposed subcontractors</w:t>
      </w:r>
      <w:r w:rsidRPr="00FF22C0">
        <w:rPr>
          <w:lang w:val="en-US"/>
        </w:rPr>
        <w:t>;</w:t>
      </w:r>
    </w:p>
    <w:p w14:paraId="0E9DEF51" w14:textId="6F9E5366" w:rsidR="00AF183B" w:rsidRPr="00FF22C0" w:rsidRDefault="00CF068B" w:rsidP="00FB340C">
      <w:pPr>
        <w:pStyle w:val="1111"/>
        <w:numPr>
          <w:ilvl w:val="0"/>
          <w:numId w:val="14"/>
        </w:numPr>
        <w:spacing w:line="276" w:lineRule="auto"/>
        <w:jc w:val="both"/>
        <w:rPr>
          <w:lang w:val="en-US"/>
        </w:rPr>
      </w:pPr>
      <w:r w:rsidRPr="00FF22C0">
        <w:rPr>
          <w:lang w:val="en-US"/>
        </w:rPr>
        <w:t xml:space="preserve">Provide </w:t>
      </w:r>
      <w:r w:rsidR="00AF183B" w:rsidRPr="00FF22C0">
        <w:rPr>
          <w:lang w:val="en-US"/>
        </w:rPr>
        <w:t xml:space="preserve">qualification documents for the proposed subcontractors; and </w:t>
      </w:r>
    </w:p>
    <w:p w14:paraId="1E13F6B0" w14:textId="19C3D16B" w:rsidR="00AF183B" w:rsidRPr="00FF22C0" w:rsidRDefault="00CF068B" w:rsidP="00FB340C">
      <w:pPr>
        <w:pStyle w:val="1111"/>
        <w:numPr>
          <w:ilvl w:val="0"/>
          <w:numId w:val="14"/>
        </w:numPr>
        <w:spacing w:line="276" w:lineRule="auto"/>
        <w:jc w:val="both"/>
        <w:rPr>
          <w:lang w:val="en-US"/>
        </w:rPr>
      </w:pPr>
      <w:r w:rsidRPr="00FF22C0">
        <w:rPr>
          <w:lang w:val="en-US"/>
        </w:rPr>
        <w:t xml:space="preserve">Submit </w:t>
      </w:r>
      <w:r w:rsidR="00AF183B" w:rsidRPr="00FF22C0">
        <w:rPr>
          <w:lang w:val="en-US"/>
        </w:rPr>
        <w:t>an application from the subcontractor for direct payments, where so requested by the subcontractors</w:t>
      </w:r>
      <w:r w:rsidR="00154205" w:rsidRPr="00FF22C0">
        <w:rPr>
          <w:lang w:val="en-US"/>
        </w:rPr>
        <w:t>.</w:t>
      </w:r>
    </w:p>
    <w:p w14:paraId="78F1F627" w14:textId="77777777" w:rsidR="00154205" w:rsidRPr="00FF22C0" w:rsidRDefault="00154205" w:rsidP="00FB340C">
      <w:pPr>
        <w:pStyle w:val="ListParagraph"/>
        <w:spacing w:line="276" w:lineRule="auto"/>
        <w:ind w:left="0"/>
        <w:jc w:val="both"/>
        <w:rPr>
          <w:rFonts w:ascii="StobiSerif Regular" w:hAnsi="StobiSerif Regular"/>
          <w:lang w:val="en-US"/>
        </w:rPr>
      </w:pPr>
    </w:p>
    <w:p w14:paraId="33BB53C1" w14:textId="424D76B8" w:rsidR="0026665D" w:rsidRPr="00FF22C0" w:rsidRDefault="00FF038C" w:rsidP="00FB340C">
      <w:pPr>
        <w:pStyle w:val="Heading2"/>
        <w:spacing w:line="276" w:lineRule="auto"/>
        <w:rPr>
          <w:lang w:val="en-US"/>
        </w:rPr>
      </w:pPr>
      <w:r w:rsidRPr="00FF22C0">
        <w:rPr>
          <w:lang w:val="en-US"/>
        </w:rPr>
        <w:t xml:space="preserve">4.5. </w:t>
      </w:r>
      <w:r w:rsidR="00154205" w:rsidRPr="00FF22C0">
        <w:rPr>
          <w:lang w:val="en-US"/>
        </w:rPr>
        <w:t>Opening of tenders</w:t>
      </w:r>
    </w:p>
    <w:p w14:paraId="4EC8BA48" w14:textId="6D7C29C3" w:rsidR="00EA3ED2" w:rsidRPr="00FF22C0" w:rsidRDefault="00FF038C" w:rsidP="00FB340C">
      <w:pPr>
        <w:pStyle w:val="1111"/>
        <w:spacing w:line="276" w:lineRule="auto"/>
        <w:jc w:val="both"/>
        <w:rPr>
          <w:lang w:val="en-US"/>
        </w:rPr>
      </w:pPr>
      <w:r w:rsidRPr="00FF22C0">
        <w:rPr>
          <w:lang w:val="en-US"/>
        </w:rPr>
        <w:t xml:space="preserve">4.5.1. </w:t>
      </w:r>
      <w:r w:rsidR="0026665D" w:rsidRPr="00FF22C0">
        <w:rPr>
          <w:lang w:val="en-US"/>
        </w:rPr>
        <w:t xml:space="preserve">The opening of tenders shall be public, and will take place on the </w:t>
      </w:r>
      <w:r w:rsidR="00521CCB">
        <w:rPr>
          <w:lang w:val="en-US"/>
        </w:rPr>
        <w:t xml:space="preserve">17.07.2023 </w:t>
      </w:r>
      <w:r w:rsidR="0026665D" w:rsidRPr="00FF22C0">
        <w:rPr>
          <w:lang w:val="en-US"/>
        </w:rPr>
        <w:t xml:space="preserve"> at </w:t>
      </w:r>
      <w:r w:rsidR="00521CCB">
        <w:rPr>
          <w:lang w:val="en-US"/>
        </w:rPr>
        <w:t>10.00</w:t>
      </w:r>
      <w:r w:rsidR="0026665D" w:rsidRPr="00FF22C0">
        <w:rPr>
          <w:lang w:val="en-US"/>
        </w:rPr>
        <w:t xml:space="preserve">, a </w:t>
      </w:r>
      <w:r w:rsidR="001E47E6" w:rsidRPr="00FF22C0">
        <w:rPr>
          <w:lang w:val="en-US"/>
        </w:rPr>
        <w:t>date</w:t>
      </w:r>
      <w:r w:rsidR="0026665D" w:rsidRPr="00FF22C0">
        <w:rPr>
          <w:lang w:val="en-US"/>
        </w:rPr>
        <w:t xml:space="preserve"> indicated in the tender documentation as the tender submission deadline, at the </w:t>
      </w:r>
      <w:r w:rsidR="001E47E6" w:rsidRPr="00FF22C0">
        <w:rPr>
          <w:lang w:val="en-US"/>
        </w:rPr>
        <w:t>following</w:t>
      </w:r>
      <w:r w:rsidR="0026665D" w:rsidRPr="00FF22C0">
        <w:rPr>
          <w:lang w:val="en-US"/>
        </w:rPr>
        <w:t xml:space="preserve"> location: PHI </w:t>
      </w:r>
      <w:r w:rsidR="001D7756" w:rsidRPr="00FF22C0">
        <w:rPr>
          <w:lang w:val="en-US"/>
        </w:rPr>
        <w:t>“</w:t>
      </w:r>
      <w:proofErr w:type="spellStart"/>
      <w:r w:rsidR="0026665D" w:rsidRPr="00FF22C0">
        <w:rPr>
          <w:lang w:val="en-US"/>
        </w:rPr>
        <w:t>Zdravstven</w:t>
      </w:r>
      <w:proofErr w:type="spellEnd"/>
      <w:r w:rsidR="0026665D" w:rsidRPr="00FF22C0">
        <w:rPr>
          <w:lang w:val="en-US"/>
        </w:rPr>
        <w:t xml:space="preserve"> </w:t>
      </w:r>
      <w:proofErr w:type="spellStart"/>
      <w:r w:rsidR="0026665D" w:rsidRPr="00FF22C0">
        <w:rPr>
          <w:lang w:val="en-US"/>
        </w:rPr>
        <w:t>dom</w:t>
      </w:r>
      <w:proofErr w:type="spellEnd"/>
      <w:r w:rsidR="001D7756" w:rsidRPr="00FF22C0">
        <w:rPr>
          <w:lang w:val="en-US"/>
        </w:rPr>
        <w:t>”</w:t>
      </w:r>
      <w:r w:rsidR="0026665D" w:rsidRPr="00FF22C0">
        <w:rPr>
          <w:lang w:val="en-US"/>
        </w:rPr>
        <w:t xml:space="preserve"> </w:t>
      </w:r>
      <w:proofErr w:type="spellStart"/>
      <w:r w:rsidR="0026665D" w:rsidRPr="00FF22C0">
        <w:rPr>
          <w:lang w:val="en-US"/>
        </w:rPr>
        <w:t>Ohrid</w:t>
      </w:r>
      <w:proofErr w:type="spellEnd"/>
      <w:r w:rsidR="0026665D" w:rsidRPr="00FF22C0">
        <w:rPr>
          <w:lang w:val="en-US"/>
        </w:rPr>
        <w:t>, administrative building.</w:t>
      </w:r>
    </w:p>
    <w:p w14:paraId="4746508D" w14:textId="73350B37" w:rsidR="00EA3ED2" w:rsidRPr="00FF22C0" w:rsidRDefault="00FF038C" w:rsidP="00FB340C">
      <w:pPr>
        <w:pStyle w:val="1111"/>
        <w:spacing w:line="276" w:lineRule="auto"/>
        <w:jc w:val="both"/>
        <w:rPr>
          <w:lang w:val="en-US"/>
        </w:rPr>
      </w:pPr>
      <w:r w:rsidRPr="00FF22C0">
        <w:rPr>
          <w:lang w:val="en-US"/>
        </w:rPr>
        <w:t xml:space="preserve">4.5.2. </w:t>
      </w:r>
      <w:r w:rsidR="0026665D" w:rsidRPr="00FF22C0">
        <w:rPr>
          <w:lang w:val="en-US"/>
        </w:rPr>
        <w:t xml:space="preserve">The tenderer may have an authorized representative present at the public opening of tenders, whereby the authorized representative shall </w:t>
      </w:r>
      <w:r w:rsidR="00F8450D" w:rsidRPr="00FF22C0">
        <w:rPr>
          <w:lang w:val="en-US"/>
        </w:rPr>
        <w:t>submit</w:t>
      </w:r>
      <w:r w:rsidR="0026665D" w:rsidRPr="00FF22C0">
        <w:rPr>
          <w:lang w:val="en-US"/>
        </w:rPr>
        <w:t xml:space="preserve"> to the </w:t>
      </w:r>
      <w:r w:rsidR="00F8450D" w:rsidRPr="00FF22C0">
        <w:rPr>
          <w:lang w:val="en-US"/>
        </w:rPr>
        <w:t>committee a written authorization from the tenderer, provided they wish to submit remarks to the public opening procedure.</w:t>
      </w:r>
    </w:p>
    <w:p w14:paraId="7E360437" w14:textId="54FC291A" w:rsidR="00D540B0" w:rsidRPr="00FF22C0" w:rsidRDefault="00FF038C" w:rsidP="00FB340C">
      <w:pPr>
        <w:pStyle w:val="1111"/>
        <w:spacing w:line="276" w:lineRule="auto"/>
        <w:jc w:val="both"/>
        <w:rPr>
          <w:lang w:val="en-US"/>
        </w:rPr>
      </w:pPr>
      <w:r w:rsidRPr="00FF22C0">
        <w:rPr>
          <w:lang w:val="en-US"/>
        </w:rPr>
        <w:t xml:space="preserve">4.5.3. </w:t>
      </w:r>
      <w:r w:rsidR="00F8450D" w:rsidRPr="00FF22C0">
        <w:rPr>
          <w:lang w:val="en-US"/>
        </w:rPr>
        <w:t>The public procurement committee shall begin the opening of tenders even if only one tender has been submitted.</w:t>
      </w:r>
    </w:p>
    <w:p w14:paraId="0531FC08" w14:textId="62CEF4EA" w:rsidR="00F8450D" w:rsidRPr="00FF22C0" w:rsidRDefault="00EA3ED2" w:rsidP="00FB340C">
      <w:pPr>
        <w:pStyle w:val="1111"/>
        <w:spacing w:line="276" w:lineRule="auto"/>
        <w:jc w:val="both"/>
        <w:rPr>
          <w:lang w:val="en-US"/>
        </w:rPr>
      </w:pPr>
      <w:r w:rsidRPr="00FF22C0">
        <w:rPr>
          <w:lang w:val="en-US"/>
        </w:rPr>
        <w:t xml:space="preserve">4.5.4. </w:t>
      </w:r>
      <w:r w:rsidR="00F8450D" w:rsidRPr="00FF22C0">
        <w:rPr>
          <w:lang w:val="en-US"/>
        </w:rPr>
        <w:t xml:space="preserve">In the course of the opening of tenders, minutes </w:t>
      </w:r>
      <w:r w:rsidR="00FE416B" w:rsidRPr="00FF22C0">
        <w:rPr>
          <w:lang w:val="en-US"/>
        </w:rPr>
        <w:t xml:space="preserve">from the opening </w:t>
      </w:r>
      <w:r w:rsidR="00F8450D" w:rsidRPr="00FF22C0">
        <w:rPr>
          <w:lang w:val="en-US"/>
        </w:rPr>
        <w:t xml:space="preserve">shall be kept and shall be </w:t>
      </w:r>
      <w:r w:rsidR="00154205" w:rsidRPr="00FF22C0">
        <w:rPr>
          <w:lang w:val="en-US"/>
        </w:rPr>
        <w:t>subsequently available</w:t>
      </w:r>
      <w:r w:rsidR="00F8450D" w:rsidRPr="00FF22C0">
        <w:rPr>
          <w:lang w:val="en-US"/>
        </w:rPr>
        <w:t xml:space="preserve"> to the economic operator which have submitted a tender at the ESPP.</w:t>
      </w:r>
    </w:p>
    <w:p w14:paraId="5EF00F96" w14:textId="77777777" w:rsidR="00E27F70" w:rsidRPr="00FF22C0" w:rsidRDefault="00E27F70" w:rsidP="00FB340C">
      <w:pPr>
        <w:pStyle w:val="ListParagraph"/>
        <w:spacing w:line="276" w:lineRule="auto"/>
        <w:ind w:left="0"/>
        <w:jc w:val="both"/>
        <w:rPr>
          <w:rFonts w:ascii="StobiSerif Regular" w:hAnsi="StobiSerif Regular"/>
          <w:lang w:val="en-US"/>
        </w:rPr>
      </w:pPr>
    </w:p>
    <w:p w14:paraId="6CE143A4" w14:textId="4541F8D4" w:rsidR="00415999" w:rsidRPr="00521CCB" w:rsidRDefault="00E372FF" w:rsidP="00FB340C">
      <w:pPr>
        <w:pStyle w:val="Heading1"/>
        <w:spacing w:line="276" w:lineRule="auto"/>
        <w:rPr>
          <w:lang w:val="en-US"/>
        </w:rPr>
      </w:pPr>
      <w:bookmarkStart w:id="39" w:name="_Toc133085152"/>
      <w:r w:rsidRPr="00FF22C0">
        <w:rPr>
          <w:lang w:val="en-US"/>
        </w:rPr>
        <w:t xml:space="preserve">5. </w:t>
      </w:r>
      <w:r w:rsidR="00E27F70" w:rsidRPr="00FF22C0">
        <w:rPr>
          <w:lang w:val="en-US"/>
        </w:rPr>
        <w:t>EVALUATION OF TENDERS</w:t>
      </w:r>
      <w:bookmarkEnd w:id="39"/>
    </w:p>
    <w:p w14:paraId="53BB6F31" w14:textId="30D03C99" w:rsidR="00415999" w:rsidRPr="00FF22C0" w:rsidRDefault="004965C5" w:rsidP="00FB340C">
      <w:pPr>
        <w:pStyle w:val="Heading2"/>
        <w:spacing w:line="276" w:lineRule="auto"/>
        <w:rPr>
          <w:lang w:val="en-US"/>
        </w:rPr>
      </w:pPr>
      <w:r w:rsidRPr="00FF22C0">
        <w:rPr>
          <w:lang w:val="en-US"/>
        </w:rPr>
        <w:t xml:space="preserve">5.1. </w:t>
      </w:r>
      <w:r w:rsidR="00F8450D" w:rsidRPr="00FF22C0">
        <w:rPr>
          <w:lang w:val="en-US"/>
        </w:rPr>
        <w:t>Verification of qualification</w:t>
      </w:r>
    </w:p>
    <w:p w14:paraId="0BAE5C6E" w14:textId="1FB6EFC4" w:rsidR="00F8450D" w:rsidRPr="00FF22C0" w:rsidRDefault="004965C5" w:rsidP="00FB340C">
      <w:pPr>
        <w:pStyle w:val="1111"/>
        <w:spacing w:line="276" w:lineRule="auto"/>
        <w:jc w:val="both"/>
        <w:rPr>
          <w:lang w:val="en-US"/>
        </w:rPr>
      </w:pPr>
      <w:r w:rsidRPr="00FF22C0">
        <w:rPr>
          <w:lang w:val="en-US"/>
        </w:rPr>
        <w:t xml:space="preserve">5.1.1. </w:t>
      </w:r>
      <w:r w:rsidR="00F8450D" w:rsidRPr="00FF22C0">
        <w:rPr>
          <w:lang w:val="en-US"/>
        </w:rPr>
        <w:t>Economic operators shall be able to participate in the public procurement procedure for which the contracting authority determines through the accompanying documentation that:</w:t>
      </w:r>
    </w:p>
    <w:p w14:paraId="5A79CA36" w14:textId="77777777" w:rsidR="00F8450D" w:rsidRPr="00FF22C0" w:rsidRDefault="00F8450D" w:rsidP="00FB340C">
      <w:pPr>
        <w:pStyle w:val="ListParagraph"/>
        <w:numPr>
          <w:ilvl w:val="0"/>
          <w:numId w:val="6"/>
        </w:numPr>
        <w:spacing w:line="276" w:lineRule="auto"/>
        <w:jc w:val="both"/>
        <w:rPr>
          <w:rFonts w:ascii="StobiSerif Regular" w:hAnsi="StobiSerif Regular"/>
          <w:lang w:val="en-US"/>
        </w:rPr>
      </w:pPr>
      <w:r w:rsidRPr="00FF22C0">
        <w:rPr>
          <w:rFonts w:ascii="StobiSerif Regular" w:hAnsi="StobiSerif Regular"/>
          <w:lang w:val="en-US"/>
        </w:rPr>
        <w:t>there are no grounds for exclusion from the procedure,</w:t>
      </w:r>
    </w:p>
    <w:p w14:paraId="0CEA8631" w14:textId="0B76FBB4" w:rsidR="00F8450D" w:rsidRPr="00FF22C0" w:rsidRDefault="00F8450D" w:rsidP="00FB340C">
      <w:pPr>
        <w:pStyle w:val="ListParagraph"/>
        <w:numPr>
          <w:ilvl w:val="0"/>
          <w:numId w:val="6"/>
        </w:numPr>
        <w:spacing w:line="276" w:lineRule="auto"/>
        <w:jc w:val="both"/>
        <w:rPr>
          <w:rFonts w:ascii="StobiSerif Regular" w:hAnsi="StobiSerif Regular"/>
          <w:lang w:val="en-US"/>
        </w:rPr>
      </w:pPr>
      <w:r w:rsidRPr="00FF22C0">
        <w:rPr>
          <w:rFonts w:ascii="StobiSerif Regular" w:hAnsi="StobiSerif Regular"/>
          <w:lang w:val="en-US"/>
        </w:rPr>
        <w:lastRenderedPageBreak/>
        <w:t xml:space="preserve">the requirements for proving </w:t>
      </w:r>
      <w:r w:rsidR="00E27F70" w:rsidRPr="00FF22C0">
        <w:rPr>
          <w:rFonts w:ascii="StobiSerif Regular" w:hAnsi="StobiSerif Regular"/>
          <w:lang w:val="en-US"/>
        </w:rPr>
        <w:t xml:space="preserve">qualitative </w:t>
      </w:r>
      <w:r w:rsidRPr="00FF22C0">
        <w:rPr>
          <w:rFonts w:ascii="StobiSerif Regular" w:hAnsi="StobiSerif Regular"/>
          <w:lang w:val="en-US"/>
        </w:rPr>
        <w:t>suitability have been met, specifically:</w:t>
      </w:r>
    </w:p>
    <w:p w14:paraId="0655F339" w14:textId="71CFA936" w:rsidR="00E27F70" w:rsidRPr="00FF22C0" w:rsidRDefault="00CF068B" w:rsidP="00FB340C">
      <w:pPr>
        <w:pStyle w:val="ListParagraph"/>
        <w:numPr>
          <w:ilvl w:val="0"/>
          <w:numId w:val="7"/>
        </w:numPr>
        <w:spacing w:line="276" w:lineRule="auto"/>
        <w:ind w:firstLine="360"/>
        <w:jc w:val="both"/>
        <w:rPr>
          <w:rFonts w:ascii="StobiSerif Regular" w:hAnsi="StobiSerif Regular"/>
          <w:lang w:val="en-US"/>
        </w:rPr>
      </w:pPr>
      <w:r w:rsidRPr="00FF22C0">
        <w:rPr>
          <w:rFonts w:ascii="StobiSerif Regular" w:hAnsi="StobiSerif Regular"/>
          <w:lang w:val="en-US"/>
        </w:rPr>
        <w:t xml:space="preserve">Suitability </w:t>
      </w:r>
      <w:r w:rsidR="00E27F70" w:rsidRPr="00FF22C0">
        <w:rPr>
          <w:rFonts w:ascii="StobiSerif Regular" w:hAnsi="StobiSerif Regular"/>
          <w:lang w:val="en-US"/>
        </w:rPr>
        <w:t>to pursue professional activity;</w:t>
      </w:r>
    </w:p>
    <w:p w14:paraId="238739CF" w14:textId="558EFBEE" w:rsidR="00E27F70" w:rsidRPr="00FF22C0" w:rsidRDefault="00CF068B" w:rsidP="00FB340C">
      <w:pPr>
        <w:pStyle w:val="ListParagraph"/>
        <w:numPr>
          <w:ilvl w:val="0"/>
          <w:numId w:val="7"/>
        </w:numPr>
        <w:spacing w:line="276" w:lineRule="auto"/>
        <w:ind w:firstLine="360"/>
        <w:jc w:val="both"/>
        <w:rPr>
          <w:rFonts w:ascii="StobiSerif Regular" w:hAnsi="StobiSerif Regular"/>
          <w:lang w:val="en-US"/>
        </w:rPr>
      </w:pPr>
      <w:r w:rsidRPr="00FF22C0">
        <w:rPr>
          <w:rFonts w:ascii="StobiSerif Regular" w:hAnsi="StobiSerif Regular"/>
          <w:lang w:val="en-US"/>
        </w:rPr>
        <w:t xml:space="preserve">Economic </w:t>
      </w:r>
      <w:r w:rsidR="00E27F70" w:rsidRPr="00FF22C0">
        <w:rPr>
          <w:rFonts w:ascii="StobiSerif Regular" w:hAnsi="StobiSerif Regular"/>
          <w:lang w:val="en-US"/>
        </w:rPr>
        <w:t xml:space="preserve">and financial standing; </w:t>
      </w:r>
    </w:p>
    <w:p w14:paraId="7B24300F" w14:textId="31F3765C" w:rsidR="00F8450D" w:rsidRPr="00FF22C0" w:rsidRDefault="00CF068B" w:rsidP="00FB340C">
      <w:pPr>
        <w:pStyle w:val="ListParagraph"/>
        <w:numPr>
          <w:ilvl w:val="0"/>
          <w:numId w:val="7"/>
        </w:numPr>
        <w:spacing w:line="276" w:lineRule="auto"/>
        <w:ind w:firstLine="360"/>
        <w:jc w:val="both"/>
        <w:rPr>
          <w:rFonts w:ascii="StobiSerif Regular" w:hAnsi="StobiSerif Regular"/>
          <w:lang w:val="en-US"/>
        </w:rPr>
      </w:pPr>
      <w:r w:rsidRPr="00FF22C0">
        <w:rPr>
          <w:rFonts w:ascii="StobiSerif Regular" w:hAnsi="StobiSerif Regular"/>
          <w:lang w:val="en-US"/>
        </w:rPr>
        <w:t xml:space="preserve">Technical </w:t>
      </w:r>
      <w:r w:rsidR="00E27F70" w:rsidRPr="00FF22C0">
        <w:rPr>
          <w:rFonts w:ascii="StobiSerif Regular" w:hAnsi="StobiSerif Regular"/>
          <w:lang w:val="en-US"/>
        </w:rPr>
        <w:t>and professional ability</w:t>
      </w:r>
      <w:r w:rsidR="005200A5" w:rsidRPr="00FF22C0">
        <w:rPr>
          <w:rFonts w:ascii="StobiSerif Regular" w:hAnsi="StobiSerif Regular"/>
          <w:lang w:val="mk-MK"/>
        </w:rPr>
        <w:t>.</w:t>
      </w:r>
    </w:p>
    <w:p w14:paraId="13CA3491" w14:textId="77777777" w:rsidR="00DF2B9A" w:rsidRPr="00FF22C0" w:rsidRDefault="00DF2B9A" w:rsidP="00FB340C">
      <w:pPr>
        <w:pStyle w:val="ListParagraph"/>
        <w:spacing w:line="276" w:lineRule="auto"/>
        <w:ind w:left="0"/>
        <w:jc w:val="both"/>
        <w:rPr>
          <w:rFonts w:ascii="StobiSerif Regular" w:hAnsi="StobiSerif Regular"/>
          <w:lang w:val="en-US"/>
        </w:rPr>
      </w:pPr>
    </w:p>
    <w:p w14:paraId="5465112A" w14:textId="44504C07" w:rsidR="00EB6B62" w:rsidRPr="00FF22C0" w:rsidRDefault="004965C5" w:rsidP="00FB340C">
      <w:pPr>
        <w:pStyle w:val="Heading2"/>
        <w:spacing w:line="276" w:lineRule="auto"/>
        <w:rPr>
          <w:lang w:val="en-US"/>
        </w:rPr>
      </w:pPr>
      <w:r w:rsidRPr="00FF22C0">
        <w:rPr>
          <w:lang w:val="en-US"/>
        </w:rPr>
        <w:t xml:space="preserve">5.2. </w:t>
      </w:r>
      <w:r w:rsidR="00E27F70" w:rsidRPr="00FF22C0">
        <w:rPr>
          <w:lang w:val="en-US"/>
        </w:rPr>
        <w:t>Grounds for exclusion from the procedure</w:t>
      </w:r>
    </w:p>
    <w:p w14:paraId="2067DB89" w14:textId="1084E5FE" w:rsidR="00FF5B20" w:rsidRPr="00FF22C0" w:rsidRDefault="004965C5" w:rsidP="00FB340C">
      <w:pPr>
        <w:pStyle w:val="1111"/>
        <w:spacing w:line="276" w:lineRule="auto"/>
        <w:jc w:val="both"/>
        <w:rPr>
          <w:lang w:val="en-US"/>
        </w:rPr>
      </w:pPr>
      <w:r w:rsidRPr="00FF22C0">
        <w:rPr>
          <w:lang w:val="en-US"/>
        </w:rPr>
        <w:t xml:space="preserve">5.2.1. </w:t>
      </w:r>
      <w:r w:rsidR="00FF5B20" w:rsidRPr="00FF22C0">
        <w:rPr>
          <w:lang w:val="en-US"/>
        </w:rPr>
        <w:t xml:space="preserve">The contracting authority shall exclude an economic operator from the public procurement procedure where: </w:t>
      </w:r>
    </w:p>
    <w:p w14:paraId="678CCD12" w14:textId="6E19800E" w:rsidR="00E153C7" w:rsidRPr="00FF22C0" w:rsidRDefault="00CF068B" w:rsidP="00FB340C">
      <w:pPr>
        <w:pStyle w:val="ListParagraph"/>
        <w:numPr>
          <w:ilvl w:val="0"/>
          <w:numId w:val="8"/>
        </w:numPr>
        <w:spacing w:line="276" w:lineRule="auto"/>
        <w:jc w:val="both"/>
        <w:rPr>
          <w:rFonts w:ascii="StobiSerif Regular" w:hAnsi="StobiSerif Regular"/>
          <w:lang w:val="en-US"/>
        </w:rPr>
      </w:pPr>
      <w:r w:rsidRPr="00FF22C0">
        <w:rPr>
          <w:rFonts w:ascii="StobiSerif Regular" w:hAnsi="StobiSerif Regular"/>
          <w:lang w:val="en-US"/>
        </w:rPr>
        <w:t xml:space="preserve">It </w:t>
      </w:r>
      <w:r w:rsidR="00FF5B20" w:rsidRPr="00FF22C0">
        <w:rPr>
          <w:rFonts w:ascii="StobiSerif Regular" w:hAnsi="StobiSerif Regular"/>
          <w:lang w:val="en-US"/>
        </w:rPr>
        <w:t>has established that, in the last five years, the economic operator or the person who is a member of the management or supervisory body of that economic operator or has powers of representation, decision or control therein, has been the subject of a conviction by final judgment for a crime that includes elements of the following criminal offences</w:t>
      </w:r>
      <w:r w:rsidR="00E153C7" w:rsidRPr="00FF22C0">
        <w:rPr>
          <w:rFonts w:ascii="StobiSerif Regular" w:hAnsi="StobiSerif Regular"/>
          <w:lang w:val="en-US"/>
        </w:rPr>
        <w:t xml:space="preserve">: participation in a criminal </w:t>
      </w:r>
      <w:r w:rsidR="00C45983" w:rsidRPr="00FF22C0">
        <w:rPr>
          <w:rFonts w:ascii="StobiSerif Regular" w:hAnsi="StobiSerif Regular"/>
          <w:lang w:val="en-US"/>
        </w:rPr>
        <w:t>organization</w:t>
      </w:r>
      <w:r w:rsidR="00E153C7" w:rsidRPr="00FF22C0">
        <w:rPr>
          <w:rFonts w:ascii="StobiSerif Regular" w:hAnsi="StobiSerif Regular"/>
          <w:lang w:val="en-US"/>
        </w:rPr>
        <w:t xml:space="preserve">, corruption, contributions and tax evasion, terrorism or offences linked to terrorist activities, money laundering or terrorist financing and abuse of child </w:t>
      </w:r>
      <w:r w:rsidR="00C45983" w:rsidRPr="00FF22C0">
        <w:rPr>
          <w:rFonts w:ascii="StobiSerif Regular" w:hAnsi="StobiSerif Regular"/>
          <w:lang w:val="en-US"/>
        </w:rPr>
        <w:t>labor</w:t>
      </w:r>
      <w:r w:rsidR="00E153C7" w:rsidRPr="00FF22C0">
        <w:rPr>
          <w:rFonts w:ascii="StobiSerif Regular" w:hAnsi="StobiSerif Regular"/>
          <w:lang w:val="en-US"/>
        </w:rPr>
        <w:t xml:space="preserve"> and trafficking in human beings, laid down in the Criminal Code</w:t>
      </w:r>
      <w:r w:rsidRPr="00FF22C0">
        <w:rPr>
          <w:rFonts w:ascii="StobiSerif Regular" w:hAnsi="StobiSerif Regular"/>
          <w:lang w:val="en-US"/>
        </w:rPr>
        <w:t>;</w:t>
      </w:r>
    </w:p>
    <w:p w14:paraId="39782214" w14:textId="67A12DD4" w:rsidR="00E153C7" w:rsidRPr="00FF22C0" w:rsidRDefault="00CF068B" w:rsidP="00FB340C">
      <w:pPr>
        <w:pStyle w:val="ListParagraph"/>
        <w:numPr>
          <w:ilvl w:val="0"/>
          <w:numId w:val="8"/>
        </w:numPr>
        <w:spacing w:line="276" w:lineRule="auto"/>
        <w:jc w:val="both"/>
        <w:rPr>
          <w:rFonts w:ascii="StobiSerif Regular" w:hAnsi="StobiSerif Regular"/>
          <w:lang w:val="en-US"/>
        </w:rPr>
      </w:pPr>
      <w:r w:rsidRPr="00FF22C0">
        <w:rPr>
          <w:rFonts w:ascii="StobiSerif Regular" w:hAnsi="StobiSerif Regular"/>
          <w:lang w:val="en-US"/>
        </w:rPr>
        <w:t xml:space="preserve">Has </w:t>
      </w:r>
      <w:r w:rsidR="00E153C7" w:rsidRPr="00FF22C0">
        <w:rPr>
          <w:rFonts w:ascii="StobiSerif Regular" w:hAnsi="StobiSerif Regular"/>
          <w:lang w:val="en-US"/>
        </w:rPr>
        <w:t xml:space="preserve">unpaid taxes, contributions or other public duties, unless the economic operator is approved delayed payment of taxes, contributions or other public duties, in accordance with the special regulations and it pays them on a regular basis; </w:t>
      </w:r>
    </w:p>
    <w:p w14:paraId="50C01A14" w14:textId="61346762" w:rsidR="00E153C7" w:rsidRPr="00FF22C0" w:rsidRDefault="00CF068B" w:rsidP="00FB340C">
      <w:pPr>
        <w:pStyle w:val="ListParagraph"/>
        <w:numPr>
          <w:ilvl w:val="0"/>
          <w:numId w:val="8"/>
        </w:numPr>
        <w:spacing w:line="276" w:lineRule="auto"/>
        <w:jc w:val="both"/>
        <w:rPr>
          <w:rFonts w:ascii="StobiSerif Regular" w:hAnsi="StobiSerif Regular"/>
          <w:lang w:val="en-US"/>
        </w:rPr>
      </w:pPr>
      <w:r w:rsidRPr="00FF22C0">
        <w:rPr>
          <w:rFonts w:ascii="StobiSerif Regular" w:hAnsi="StobiSerif Regular"/>
          <w:lang w:val="en-US"/>
        </w:rPr>
        <w:t xml:space="preserve">Is </w:t>
      </w:r>
      <w:r w:rsidR="00E153C7" w:rsidRPr="00FF22C0">
        <w:rPr>
          <w:rFonts w:ascii="StobiSerif Regular" w:hAnsi="StobiSerif Regular"/>
          <w:lang w:val="en-US"/>
        </w:rPr>
        <w:t xml:space="preserve">under a bankruptcy or liquidation procedure; </w:t>
      </w:r>
    </w:p>
    <w:p w14:paraId="74B54FAC" w14:textId="7AE3A3D8" w:rsidR="00E153C7" w:rsidRPr="00FF22C0" w:rsidRDefault="00CF068B" w:rsidP="00FB340C">
      <w:pPr>
        <w:pStyle w:val="ListParagraph"/>
        <w:numPr>
          <w:ilvl w:val="0"/>
          <w:numId w:val="8"/>
        </w:numPr>
        <w:spacing w:line="276" w:lineRule="auto"/>
        <w:jc w:val="both"/>
        <w:rPr>
          <w:rFonts w:ascii="StobiSerif Regular" w:hAnsi="StobiSerif Regular"/>
          <w:lang w:val="en-US"/>
        </w:rPr>
      </w:pPr>
      <w:r w:rsidRPr="00FF22C0">
        <w:rPr>
          <w:rFonts w:ascii="StobiSerif Regular" w:hAnsi="StobiSerif Regular"/>
          <w:lang w:val="en-US"/>
        </w:rPr>
        <w:t xml:space="preserve">Has </w:t>
      </w:r>
      <w:r w:rsidR="00E153C7" w:rsidRPr="00FF22C0">
        <w:rPr>
          <w:rFonts w:ascii="StobiSerif Regular" w:hAnsi="StobiSerif Regular"/>
          <w:lang w:val="en-US"/>
        </w:rPr>
        <w:t xml:space="preserve">been imposed a secondary sentence involving prohibition to participate in open call procedures, procedures for awarding public contracts and contracts for public private partnership; </w:t>
      </w:r>
    </w:p>
    <w:p w14:paraId="473074BB" w14:textId="3B8A5004" w:rsidR="00E153C7" w:rsidRPr="00FF22C0" w:rsidRDefault="00CF068B" w:rsidP="00FB340C">
      <w:pPr>
        <w:pStyle w:val="ListParagraph"/>
        <w:numPr>
          <w:ilvl w:val="0"/>
          <w:numId w:val="8"/>
        </w:numPr>
        <w:spacing w:line="276" w:lineRule="auto"/>
        <w:jc w:val="both"/>
        <w:rPr>
          <w:rFonts w:ascii="StobiSerif Regular" w:hAnsi="StobiSerif Regular"/>
          <w:lang w:val="en-US"/>
        </w:rPr>
      </w:pPr>
      <w:r w:rsidRPr="00FF22C0">
        <w:rPr>
          <w:rFonts w:ascii="StobiSerif Regular" w:hAnsi="StobiSerif Regular"/>
          <w:lang w:val="en-US"/>
        </w:rPr>
        <w:t xml:space="preserve">Has </w:t>
      </w:r>
      <w:r w:rsidR="00E153C7" w:rsidRPr="00FF22C0">
        <w:rPr>
          <w:rFonts w:ascii="StobiSerif Regular" w:hAnsi="StobiSerif Regular"/>
          <w:lang w:val="en-US"/>
        </w:rPr>
        <w:t>been imposed a secondary sentence involving temporary or permanent prohibition to pursue a certain activity;</w:t>
      </w:r>
    </w:p>
    <w:p w14:paraId="73F26D16" w14:textId="3AF5E9FE" w:rsidR="00E153C7" w:rsidRPr="00FF22C0" w:rsidRDefault="00CF068B" w:rsidP="00FB340C">
      <w:pPr>
        <w:pStyle w:val="ListParagraph"/>
        <w:numPr>
          <w:ilvl w:val="0"/>
          <w:numId w:val="8"/>
        </w:numPr>
        <w:spacing w:line="276" w:lineRule="auto"/>
        <w:jc w:val="both"/>
        <w:rPr>
          <w:rFonts w:ascii="StobiSerif Regular" w:hAnsi="StobiSerif Regular"/>
          <w:lang w:val="en-US"/>
        </w:rPr>
      </w:pPr>
      <w:r w:rsidRPr="00FF22C0">
        <w:rPr>
          <w:rFonts w:ascii="StobiSerif Regular" w:hAnsi="StobiSerif Regular"/>
          <w:lang w:val="en-US"/>
        </w:rPr>
        <w:t xml:space="preserve">Has </w:t>
      </w:r>
      <w:r w:rsidR="00E153C7" w:rsidRPr="00FF22C0">
        <w:rPr>
          <w:rFonts w:ascii="StobiSerif Regular" w:hAnsi="StobiSerif Regular"/>
          <w:lang w:val="en-US"/>
        </w:rPr>
        <w:t xml:space="preserve">been the subject of a </w:t>
      </w:r>
      <w:r w:rsidR="00C45983" w:rsidRPr="00FF22C0">
        <w:rPr>
          <w:rFonts w:ascii="StobiSerif Regular" w:hAnsi="StobiSerif Regular"/>
          <w:lang w:val="en-US"/>
        </w:rPr>
        <w:t>misdemeanor</w:t>
      </w:r>
      <w:r w:rsidR="00E153C7" w:rsidRPr="00FF22C0">
        <w:rPr>
          <w:rFonts w:ascii="StobiSerif Regular" w:hAnsi="StobiSerif Regular"/>
          <w:lang w:val="en-US"/>
        </w:rPr>
        <w:t xml:space="preserve"> sanction involving prohibition to pursue a profession, activity or duty, or a temporary prohibition for pursuing a specific activity; or</w:t>
      </w:r>
    </w:p>
    <w:p w14:paraId="7EA99FAE" w14:textId="5199AEE0" w:rsidR="00E153C7" w:rsidRPr="00FF22C0" w:rsidRDefault="00CF068B" w:rsidP="00FB340C">
      <w:pPr>
        <w:pStyle w:val="ListParagraph"/>
        <w:numPr>
          <w:ilvl w:val="0"/>
          <w:numId w:val="8"/>
        </w:numPr>
        <w:spacing w:line="276" w:lineRule="auto"/>
        <w:jc w:val="both"/>
        <w:rPr>
          <w:rFonts w:ascii="StobiSerif Regular" w:hAnsi="StobiSerif Regular"/>
          <w:lang w:val="en-US"/>
        </w:rPr>
      </w:pPr>
      <w:r w:rsidRPr="00FF22C0">
        <w:rPr>
          <w:rFonts w:ascii="StobiSerif Regular" w:hAnsi="StobiSerif Regular"/>
          <w:lang w:val="en-US"/>
        </w:rPr>
        <w:t xml:space="preserve">Presents </w:t>
      </w:r>
      <w:r w:rsidR="00E153C7" w:rsidRPr="00FF22C0">
        <w:rPr>
          <w:rFonts w:ascii="StobiSerif Regular" w:hAnsi="StobiSerif Regular"/>
          <w:lang w:val="en-US"/>
        </w:rPr>
        <w:t>false information or does not submit the information required by the contracting authority.</w:t>
      </w:r>
    </w:p>
    <w:p w14:paraId="2CD99AF9" w14:textId="03059885" w:rsidR="004965C5" w:rsidRPr="00FF22C0" w:rsidRDefault="004965C5" w:rsidP="00FB340C">
      <w:pPr>
        <w:pStyle w:val="1111"/>
        <w:spacing w:line="276" w:lineRule="auto"/>
        <w:jc w:val="both"/>
        <w:rPr>
          <w:lang w:val="en-US"/>
        </w:rPr>
      </w:pPr>
      <w:r w:rsidRPr="00FF22C0">
        <w:rPr>
          <w:lang w:val="en-US"/>
        </w:rPr>
        <w:t xml:space="preserve">5.2.2. </w:t>
      </w:r>
      <w:r w:rsidR="00E153C7" w:rsidRPr="00FF22C0">
        <w:rPr>
          <w:lang w:val="en-US"/>
        </w:rPr>
        <w:t xml:space="preserve">The contracting authority shall exclude an economic operator from the public procurement procedure </w:t>
      </w:r>
      <w:r w:rsidR="00400423" w:rsidRPr="00FF22C0">
        <w:rPr>
          <w:lang w:val="en-US"/>
        </w:rPr>
        <w:t>if</w:t>
      </w:r>
      <w:r w:rsidR="00E153C7" w:rsidRPr="00FF22C0">
        <w:rPr>
          <w:lang w:val="en-US"/>
        </w:rPr>
        <w:t xml:space="preserve"> that economic operator</w:t>
      </w:r>
      <w:r w:rsidR="00400423" w:rsidRPr="00FF22C0">
        <w:rPr>
          <w:lang w:val="en-US"/>
        </w:rPr>
        <w:t>,</w:t>
      </w:r>
      <w:r w:rsidR="00E153C7" w:rsidRPr="00FF22C0">
        <w:rPr>
          <w:lang w:val="en-US"/>
        </w:rPr>
        <w:t xml:space="preserve"> until the expiry of the time limit for the receipt of tenders or requests to participate</w:t>
      </w:r>
      <w:r w:rsidR="00400423" w:rsidRPr="00FF22C0">
        <w:rPr>
          <w:lang w:val="en-US"/>
        </w:rPr>
        <w:t>,</w:t>
      </w:r>
      <w:r w:rsidR="00E153C7" w:rsidRPr="00FF22C0">
        <w:rPr>
          <w:lang w:val="en-US"/>
        </w:rPr>
        <w:t xml:space="preserve"> is on the negative reference list</w:t>
      </w:r>
      <w:r w:rsidR="00BD6ADB" w:rsidRPr="00FF22C0">
        <w:rPr>
          <w:lang w:val="en-US"/>
        </w:rPr>
        <w:t>.</w:t>
      </w:r>
    </w:p>
    <w:p w14:paraId="26F3B00F" w14:textId="250193B7" w:rsidR="00BD6ADB" w:rsidRPr="00FF22C0" w:rsidRDefault="004965C5" w:rsidP="00FB340C">
      <w:pPr>
        <w:pStyle w:val="ListParagraph"/>
        <w:spacing w:line="276" w:lineRule="auto"/>
        <w:ind w:left="0"/>
        <w:jc w:val="both"/>
        <w:rPr>
          <w:rFonts w:ascii="StobiSerif Regular" w:hAnsi="StobiSerif Regular"/>
          <w:lang w:val="en-US"/>
        </w:rPr>
      </w:pPr>
      <w:r w:rsidRPr="00FF22C0">
        <w:rPr>
          <w:rFonts w:ascii="StobiSerif Regular" w:hAnsi="StobiSerif Regular"/>
          <w:lang w:val="en-US"/>
        </w:rPr>
        <w:t xml:space="preserve">5.2.3. </w:t>
      </w:r>
      <w:r w:rsidR="00BD6ADB" w:rsidRPr="00FF22C0">
        <w:rPr>
          <w:rFonts w:ascii="StobiSerif Regular" w:hAnsi="StobiSerif Regular"/>
          <w:lang w:val="en-US"/>
        </w:rPr>
        <w:t>The contracting authority shall exclude an economic operator from the public procurement procedure in cases</w:t>
      </w:r>
      <w:r w:rsidR="00BD3D17" w:rsidRPr="00FF22C0">
        <w:rPr>
          <w:rStyle w:val="FootnoteReference"/>
          <w:rFonts w:ascii="StobiSerif Regular" w:hAnsi="StobiSerif Regular"/>
          <w:lang w:val="en-US"/>
        </w:rPr>
        <w:footnoteReference w:id="1"/>
      </w:r>
      <w:r w:rsidR="00BD6ADB" w:rsidRPr="00FF22C0">
        <w:rPr>
          <w:rFonts w:ascii="StobiSerif Regular" w:hAnsi="StobiSerif Regular"/>
          <w:lang w:val="en-US"/>
        </w:rPr>
        <w:t xml:space="preserve">: </w:t>
      </w:r>
    </w:p>
    <w:p w14:paraId="6BBDF13B" w14:textId="4B3CB571" w:rsidR="00BD6ADB" w:rsidRPr="00FF22C0" w:rsidRDefault="00CF068B" w:rsidP="00FB340C">
      <w:pPr>
        <w:pStyle w:val="ListParagraph"/>
        <w:numPr>
          <w:ilvl w:val="0"/>
          <w:numId w:val="9"/>
        </w:numPr>
        <w:spacing w:line="276" w:lineRule="auto"/>
        <w:jc w:val="both"/>
        <w:rPr>
          <w:rFonts w:ascii="StobiSerif Regular" w:hAnsi="StobiSerif Regular"/>
          <w:lang w:val="en-US"/>
        </w:rPr>
      </w:pPr>
      <w:r w:rsidRPr="00FF22C0">
        <w:rPr>
          <w:rFonts w:ascii="StobiSerif Regular" w:hAnsi="StobiSerif Regular"/>
          <w:lang w:val="en-US"/>
        </w:rPr>
        <w:t xml:space="preserve">Where </w:t>
      </w:r>
      <w:r w:rsidR="00BD6ADB" w:rsidRPr="00FF22C0">
        <w:rPr>
          <w:rFonts w:ascii="StobiSerif Regular" w:hAnsi="StobiSerif Regular"/>
          <w:lang w:val="en-US"/>
        </w:rPr>
        <w:t xml:space="preserve">the contracting authority has justified reasons to conclude that the economic operator has entered into agreements with other economic operators aimed at or resulting in distortion of competition. It shall be deemed that the contracting authority's conclusion referred to in this point is justified where the Commission for Protection of Competition, pursuant to the notification by the contracting authority, informs that contracting authority within 15 days that it will initiate a </w:t>
      </w:r>
      <w:r w:rsidR="000D7036" w:rsidRPr="00FF22C0">
        <w:rPr>
          <w:rFonts w:ascii="StobiSerif Regular" w:hAnsi="StobiSerif Regular"/>
          <w:lang w:val="en-US"/>
        </w:rPr>
        <w:t>misdemeanor</w:t>
      </w:r>
      <w:r w:rsidR="00BD6ADB" w:rsidRPr="00FF22C0">
        <w:rPr>
          <w:rFonts w:ascii="StobiSerif Regular" w:hAnsi="StobiSerif Regular"/>
          <w:lang w:val="en-US"/>
        </w:rPr>
        <w:t xml:space="preserve"> procedure; </w:t>
      </w:r>
    </w:p>
    <w:p w14:paraId="2BA61341" w14:textId="3D3D842B" w:rsidR="00BD6ADB" w:rsidRPr="00FF22C0" w:rsidRDefault="00CF068B" w:rsidP="00FB340C">
      <w:pPr>
        <w:pStyle w:val="ListParagraph"/>
        <w:numPr>
          <w:ilvl w:val="0"/>
          <w:numId w:val="9"/>
        </w:numPr>
        <w:spacing w:line="276" w:lineRule="auto"/>
        <w:jc w:val="both"/>
        <w:rPr>
          <w:rFonts w:ascii="StobiSerif Regular" w:hAnsi="StobiSerif Regular"/>
          <w:lang w:val="en-US"/>
        </w:rPr>
      </w:pPr>
      <w:r w:rsidRPr="00FF22C0">
        <w:rPr>
          <w:rFonts w:ascii="StobiSerif Regular" w:hAnsi="StobiSerif Regular"/>
          <w:lang w:val="en-US"/>
        </w:rPr>
        <w:t xml:space="preserve">Where </w:t>
      </w:r>
      <w:r w:rsidR="00BD6ADB" w:rsidRPr="00FF22C0">
        <w:rPr>
          <w:rFonts w:ascii="StobiSerif Regular" w:hAnsi="StobiSerif Regular"/>
          <w:lang w:val="en-US"/>
        </w:rPr>
        <w:t xml:space="preserve">the economic operator has shown significant or persistent deficiencies in the fulfilment of key obligations under prior public contracts or prior concession contracts and public private partnership contracts concluded with that contracting authority, which led the contracting authority </w:t>
      </w:r>
      <w:r w:rsidR="00BD6ADB" w:rsidRPr="00FF22C0">
        <w:rPr>
          <w:rFonts w:ascii="StobiSerif Regular" w:hAnsi="StobiSerif Regular"/>
          <w:lang w:val="en-US"/>
        </w:rPr>
        <w:lastRenderedPageBreak/>
        <w:t>to unilaterally terminate the contract,</w:t>
      </w:r>
      <w:r w:rsidR="009D1FDB" w:rsidRPr="00FF22C0">
        <w:rPr>
          <w:rFonts w:ascii="StobiSerif Regular" w:hAnsi="StobiSerif Regular"/>
          <w:lang w:val="en-US"/>
        </w:rPr>
        <w:t xml:space="preserve"> to</w:t>
      </w:r>
      <w:r w:rsidR="00BD6ADB" w:rsidRPr="00FF22C0">
        <w:rPr>
          <w:rFonts w:ascii="StobiSerif Regular" w:hAnsi="StobiSerif Regular"/>
          <w:lang w:val="en-US"/>
        </w:rPr>
        <w:t xml:space="preserve"> request compensation of damages or </w:t>
      </w:r>
      <w:r w:rsidR="009D1FDB" w:rsidRPr="00FF22C0">
        <w:rPr>
          <w:rFonts w:ascii="StobiSerif Regular" w:hAnsi="StobiSerif Regular"/>
          <w:lang w:val="en-US"/>
        </w:rPr>
        <w:t xml:space="preserve">to </w:t>
      </w:r>
      <w:r w:rsidR="00BD6ADB" w:rsidRPr="00FF22C0">
        <w:rPr>
          <w:rFonts w:ascii="StobiSerif Regular" w:hAnsi="StobiSerif Regular"/>
          <w:lang w:val="en-US"/>
        </w:rPr>
        <w:t xml:space="preserve">undertake other comparable sanctions; </w:t>
      </w:r>
    </w:p>
    <w:p w14:paraId="5FE8C589" w14:textId="3E9C0EC4" w:rsidR="004965C5" w:rsidRPr="003C544B" w:rsidRDefault="00CF068B" w:rsidP="00FB340C">
      <w:pPr>
        <w:pStyle w:val="ListParagraph"/>
        <w:numPr>
          <w:ilvl w:val="0"/>
          <w:numId w:val="9"/>
        </w:numPr>
        <w:spacing w:line="276" w:lineRule="auto"/>
        <w:jc w:val="both"/>
        <w:rPr>
          <w:rFonts w:ascii="StobiSerif Regular" w:hAnsi="StobiSerif Regular"/>
          <w:lang w:val="en-US"/>
        </w:rPr>
      </w:pPr>
      <w:r w:rsidRPr="00FF22C0">
        <w:rPr>
          <w:rFonts w:ascii="StobiSerif Regular" w:hAnsi="StobiSerif Regular"/>
          <w:lang w:val="en-US"/>
        </w:rPr>
        <w:t xml:space="preserve">Where </w:t>
      </w:r>
      <w:r w:rsidR="00BD6ADB" w:rsidRPr="00FF22C0">
        <w:rPr>
          <w:rFonts w:ascii="StobiSerif Regular" w:hAnsi="StobiSerif Regular"/>
          <w:lang w:val="en-US"/>
        </w:rPr>
        <w:t>the economic operator unduly influences the decision-making process of the contracting authority or obtains confidential information that may confer upon it undue advantages in the public procurement procedure.</w:t>
      </w:r>
    </w:p>
    <w:p w14:paraId="51568BC9" w14:textId="1C63F0C9" w:rsidR="000D7036" w:rsidRPr="00FF22C0" w:rsidRDefault="004965C5" w:rsidP="00FB340C">
      <w:pPr>
        <w:pStyle w:val="ListParagraph"/>
        <w:spacing w:line="276" w:lineRule="auto"/>
        <w:ind w:left="0"/>
        <w:jc w:val="both"/>
        <w:rPr>
          <w:rFonts w:ascii="StobiSerif Regular" w:hAnsi="StobiSerif Regular"/>
          <w:lang w:val="en-US"/>
        </w:rPr>
      </w:pPr>
      <w:r w:rsidRPr="00FF22C0">
        <w:rPr>
          <w:rFonts w:ascii="StobiSerif Regular" w:hAnsi="StobiSerif Regular"/>
          <w:lang w:val="en-US"/>
        </w:rPr>
        <w:t xml:space="preserve">5.2.4. </w:t>
      </w:r>
      <w:r w:rsidR="00C45983" w:rsidRPr="00FF22C0">
        <w:rPr>
          <w:rFonts w:ascii="StobiSerif Regular" w:hAnsi="StobiSerif Regular"/>
          <w:lang w:val="en-US"/>
        </w:rPr>
        <w:t>In order to prove that there are no conditions for exclusion from the procedure, the economic operator shall submit the following documents:</w:t>
      </w:r>
    </w:p>
    <w:p w14:paraId="24D7D875" w14:textId="1475F07B" w:rsidR="0050699F" w:rsidRPr="00FF22C0" w:rsidRDefault="00C45983" w:rsidP="00FB340C">
      <w:pPr>
        <w:pStyle w:val="ListParagraph"/>
        <w:numPr>
          <w:ilvl w:val="0"/>
          <w:numId w:val="15"/>
        </w:numPr>
        <w:spacing w:line="276" w:lineRule="auto"/>
        <w:jc w:val="both"/>
        <w:rPr>
          <w:rFonts w:ascii="StobiSerif Regular" w:hAnsi="StobiSerif Regular"/>
          <w:lang w:val="en-US"/>
        </w:rPr>
      </w:pPr>
      <w:r w:rsidRPr="00FF22C0">
        <w:rPr>
          <w:rFonts w:ascii="StobiSerif Regular" w:hAnsi="StobiSerif Regular"/>
          <w:lang w:val="en-US"/>
        </w:rPr>
        <w:t xml:space="preserve">Statement of the economic operator </w:t>
      </w:r>
      <w:r w:rsidR="0050699F" w:rsidRPr="00FF22C0">
        <w:rPr>
          <w:rFonts w:ascii="StobiSerif Regular" w:hAnsi="StobiSerif Regular"/>
          <w:lang w:val="en-US"/>
        </w:rPr>
        <w:t xml:space="preserve">proving </w:t>
      </w:r>
      <w:r w:rsidRPr="00FF22C0">
        <w:rPr>
          <w:rFonts w:ascii="StobiSerif Regular" w:hAnsi="StobiSerif Regular"/>
          <w:lang w:val="en-US"/>
        </w:rPr>
        <w:t xml:space="preserve">that </w:t>
      </w:r>
      <w:r w:rsidR="0050699F" w:rsidRPr="00FF22C0">
        <w:rPr>
          <w:rFonts w:ascii="StobiSerif Regular" w:hAnsi="StobiSerif Regular"/>
          <w:lang w:val="en-US"/>
        </w:rPr>
        <w:t>in the last five years, the economic operator or the person who is a member of the management or supervisory body of that economic operator or has powers of representation, decision or control therein, has been the subject of a conviction by final judgment for a crime that includes elements of the following criminal offences: participation in a criminal organization, corruption, contributions and tax evasion, terrorism or offences linked to terrorist activities, money laundering or terrorist financing and abuse of child labor and trafficking in human beings, laid down in the Criminal Code.</w:t>
      </w:r>
    </w:p>
    <w:p w14:paraId="792AD539" w14:textId="6942806A" w:rsidR="00C45983" w:rsidRPr="00FF22C0" w:rsidRDefault="001833FE" w:rsidP="00FB340C">
      <w:pPr>
        <w:pStyle w:val="ListParagraph"/>
        <w:numPr>
          <w:ilvl w:val="0"/>
          <w:numId w:val="2"/>
        </w:numPr>
        <w:spacing w:line="276" w:lineRule="auto"/>
        <w:jc w:val="both"/>
        <w:rPr>
          <w:rFonts w:ascii="StobiSerif Regular" w:hAnsi="StobiSerif Regular"/>
          <w:lang w:val="en-US"/>
        </w:rPr>
      </w:pPr>
      <w:r>
        <w:rPr>
          <w:rFonts w:ascii="StobiSerif Regular" w:hAnsi="StobiSerif Regular"/>
          <w:lang w:val="en-US"/>
        </w:rPr>
        <w:t>A</w:t>
      </w:r>
      <w:r w:rsidR="0050699F" w:rsidRPr="00FF22C0">
        <w:rPr>
          <w:rFonts w:ascii="StobiSerif Regular" w:hAnsi="StobiSerif Regular"/>
          <w:lang w:val="en-US"/>
        </w:rPr>
        <w:t xml:space="preserve"> certificate of paid taxes, contributions or other public duties from the country in which the economic operator has been </w:t>
      </w:r>
      <w:r w:rsidR="0086421A" w:rsidRPr="00FF22C0">
        <w:rPr>
          <w:rFonts w:ascii="StobiSerif Regular" w:hAnsi="StobiSerif Regular"/>
          <w:lang w:val="en-US"/>
        </w:rPr>
        <w:t>registered</w:t>
      </w:r>
      <w:r w:rsidR="0050699F" w:rsidRPr="00FF22C0">
        <w:rPr>
          <w:rFonts w:ascii="StobiSerif Regular" w:hAnsi="StobiSerif Regular"/>
          <w:lang w:val="en-US"/>
        </w:rPr>
        <w:t xml:space="preserve">; </w:t>
      </w:r>
    </w:p>
    <w:p w14:paraId="3ABF7EC7" w14:textId="7090E5F4" w:rsidR="00334C1F" w:rsidRPr="00FF22C0" w:rsidRDefault="00334C1F" w:rsidP="00FB340C">
      <w:pPr>
        <w:pStyle w:val="ListParagraph"/>
        <w:numPr>
          <w:ilvl w:val="0"/>
          <w:numId w:val="2"/>
        </w:numPr>
        <w:spacing w:line="276" w:lineRule="auto"/>
        <w:jc w:val="both"/>
        <w:rPr>
          <w:rFonts w:ascii="StobiSerif Regular" w:hAnsi="StobiSerif Regular"/>
          <w:lang w:val="en-US"/>
        </w:rPr>
      </w:pPr>
      <w:r w:rsidRPr="00FF22C0">
        <w:rPr>
          <w:rFonts w:ascii="StobiSerif Regular" w:hAnsi="StobiSerif Regular"/>
          <w:lang w:val="en-US"/>
        </w:rPr>
        <w:t>Certificate that no bankruptcy procedure has been initiated by a competent authority or a single document proving the capacity;</w:t>
      </w:r>
    </w:p>
    <w:p w14:paraId="5F6F7C9F" w14:textId="77777777" w:rsidR="00334C1F" w:rsidRPr="00FF22C0" w:rsidRDefault="00334C1F" w:rsidP="00FB340C">
      <w:pPr>
        <w:pStyle w:val="ListParagraph"/>
        <w:numPr>
          <w:ilvl w:val="0"/>
          <w:numId w:val="2"/>
        </w:numPr>
        <w:spacing w:line="276" w:lineRule="auto"/>
        <w:jc w:val="both"/>
        <w:rPr>
          <w:rFonts w:ascii="StobiSerif Regular" w:hAnsi="StobiSerif Regular"/>
          <w:lang w:val="en-US"/>
        </w:rPr>
      </w:pPr>
      <w:r w:rsidRPr="00FF22C0">
        <w:rPr>
          <w:rFonts w:ascii="StobiSerif Regular" w:hAnsi="StobiSerif Regular"/>
          <w:lang w:val="en-US"/>
        </w:rPr>
        <w:t>Certificate that no liquidation procedure has been initiated by a competent authority or a single document for proving the capacity;</w:t>
      </w:r>
    </w:p>
    <w:p w14:paraId="530CC1EB" w14:textId="77777777" w:rsidR="00334C1F" w:rsidRPr="00FF22C0" w:rsidRDefault="00334C1F" w:rsidP="00FB340C">
      <w:pPr>
        <w:pStyle w:val="ListParagraph"/>
        <w:numPr>
          <w:ilvl w:val="0"/>
          <w:numId w:val="2"/>
        </w:numPr>
        <w:spacing w:line="276" w:lineRule="auto"/>
        <w:jc w:val="both"/>
        <w:rPr>
          <w:rFonts w:ascii="StobiSerif Regular" w:hAnsi="StobiSerif Regular"/>
          <w:lang w:val="en-US"/>
        </w:rPr>
      </w:pPr>
      <w:r w:rsidRPr="00FF22C0">
        <w:rPr>
          <w:rFonts w:ascii="StobiSerif Regular" w:hAnsi="StobiSerif Regular"/>
          <w:lang w:val="en-US"/>
        </w:rPr>
        <w:t>Certificate from the Register of Penalties for Criminal Offenses of Legal Entities that they have not been sentenced to a secondary penalty, prohibition to participate in public procurement procedures, awarding of public procurement contracts and public-private partnership agreements or a single document for proving the capacity;</w:t>
      </w:r>
    </w:p>
    <w:p w14:paraId="2B782C43" w14:textId="77777777" w:rsidR="00334C1F" w:rsidRPr="00FF22C0" w:rsidRDefault="00334C1F" w:rsidP="00FB340C">
      <w:pPr>
        <w:pStyle w:val="ListParagraph"/>
        <w:numPr>
          <w:ilvl w:val="0"/>
          <w:numId w:val="2"/>
        </w:numPr>
        <w:spacing w:line="276" w:lineRule="auto"/>
        <w:jc w:val="both"/>
        <w:rPr>
          <w:rFonts w:ascii="StobiSerif Regular" w:hAnsi="StobiSerif Regular"/>
          <w:lang w:val="en-US"/>
        </w:rPr>
      </w:pPr>
      <w:r w:rsidRPr="00FF22C0">
        <w:rPr>
          <w:rFonts w:ascii="StobiSerif Regular" w:hAnsi="StobiSerif Regular"/>
          <w:lang w:val="en-US"/>
        </w:rPr>
        <w:t>Certificate from the Register of Penalties for Criminal Offenses of Legal Entities that they have not been sentenced to a secondary penalty of a temporary prohibition on conducting a certain activity or a single document for proving the capacity;</w:t>
      </w:r>
    </w:p>
    <w:p w14:paraId="3C46E2A7" w14:textId="77777777" w:rsidR="00334C1F" w:rsidRPr="00FF22C0" w:rsidRDefault="00334C1F" w:rsidP="00FB340C">
      <w:pPr>
        <w:pStyle w:val="ListParagraph"/>
        <w:numPr>
          <w:ilvl w:val="0"/>
          <w:numId w:val="2"/>
        </w:numPr>
        <w:spacing w:line="276" w:lineRule="auto"/>
        <w:jc w:val="both"/>
        <w:rPr>
          <w:rFonts w:ascii="StobiSerif Regular" w:hAnsi="StobiSerif Regular"/>
          <w:lang w:val="en-US"/>
        </w:rPr>
      </w:pPr>
      <w:r w:rsidRPr="00FF22C0">
        <w:rPr>
          <w:rFonts w:ascii="StobiSerif Regular" w:hAnsi="StobiSerif Regular"/>
          <w:lang w:val="en-US"/>
        </w:rPr>
        <w:t>Certificate from the Register of Penalties for Criminal Offenses of Legal Entities that they have not been sentenced to a secondary penalty of a permanent prohibition on conducting a certain activity or a single document for proving the capacity;</w:t>
      </w:r>
    </w:p>
    <w:p w14:paraId="0671F21E" w14:textId="77777777" w:rsidR="00334C1F" w:rsidRPr="00FF22C0" w:rsidRDefault="00334C1F" w:rsidP="00FB340C">
      <w:pPr>
        <w:pStyle w:val="ListParagraph"/>
        <w:numPr>
          <w:ilvl w:val="0"/>
          <w:numId w:val="2"/>
        </w:numPr>
        <w:spacing w:line="276" w:lineRule="auto"/>
        <w:jc w:val="both"/>
        <w:rPr>
          <w:rFonts w:ascii="StobiSerif Regular" w:hAnsi="StobiSerif Regular"/>
          <w:lang w:val="en-US"/>
        </w:rPr>
      </w:pPr>
      <w:r w:rsidRPr="00FF22C0">
        <w:rPr>
          <w:rFonts w:ascii="StobiSerif Regular" w:hAnsi="StobiSerif Regular"/>
          <w:lang w:val="en-US"/>
        </w:rPr>
        <w:t>Certificate that they have not been subject to a misdemeanor sanction pronounced by a final judgement - prohibition on practicing profession, activities or duty or a single document for proving the capacity; and</w:t>
      </w:r>
    </w:p>
    <w:p w14:paraId="059652A9" w14:textId="5C130AEA" w:rsidR="004965C5" w:rsidRPr="003C544B" w:rsidRDefault="00334C1F" w:rsidP="00FB340C">
      <w:pPr>
        <w:pStyle w:val="ListParagraph"/>
        <w:numPr>
          <w:ilvl w:val="0"/>
          <w:numId w:val="2"/>
        </w:numPr>
        <w:spacing w:line="276" w:lineRule="auto"/>
        <w:jc w:val="both"/>
        <w:rPr>
          <w:rFonts w:ascii="StobiSerif Regular" w:hAnsi="StobiSerif Regular"/>
          <w:lang w:val="en-US"/>
        </w:rPr>
      </w:pPr>
      <w:r w:rsidRPr="00FF22C0">
        <w:rPr>
          <w:rFonts w:ascii="StobiSerif Regular" w:hAnsi="StobiSerif Regular"/>
          <w:lang w:val="en-US"/>
        </w:rPr>
        <w:t>Certificate that they have not been subject to a misdemeanor sanction pronounced by a final judgement – temporary prohibition on practicing profession, activities or duty or a single document for proving the capacity</w:t>
      </w:r>
      <w:r w:rsidR="000D7036" w:rsidRPr="00FF22C0">
        <w:rPr>
          <w:rFonts w:ascii="StobiSerif Regular" w:hAnsi="StobiSerif Regular"/>
          <w:lang w:val="en-US"/>
        </w:rPr>
        <w:t>.</w:t>
      </w:r>
    </w:p>
    <w:p w14:paraId="6550B390" w14:textId="6196A3A0" w:rsidR="004965C5" w:rsidRPr="00FF22C0" w:rsidRDefault="004965C5" w:rsidP="00FB340C">
      <w:pPr>
        <w:pStyle w:val="1111"/>
        <w:spacing w:line="276" w:lineRule="auto"/>
        <w:jc w:val="both"/>
        <w:rPr>
          <w:lang w:val="en-US"/>
        </w:rPr>
      </w:pPr>
      <w:r w:rsidRPr="00FF22C0">
        <w:rPr>
          <w:lang w:val="en-US"/>
        </w:rPr>
        <w:t xml:space="preserve">5.2.5. </w:t>
      </w:r>
      <w:r w:rsidR="00E57A3D" w:rsidRPr="00FF22C0">
        <w:rPr>
          <w:lang w:val="en-US"/>
        </w:rPr>
        <w:t xml:space="preserve">The statement from indent 1, </w:t>
      </w:r>
      <w:r w:rsidR="00F01110" w:rsidRPr="00FF22C0">
        <w:rPr>
          <w:lang w:val="en-US"/>
        </w:rPr>
        <w:t>subpoint</w:t>
      </w:r>
      <w:r w:rsidR="00E57A3D" w:rsidRPr="00FF22C0">
        <w:rPr>
          <w:lang w:val="en-US"/>
        </w:rPr>
        <w:t xml:space="preserve"> 5.2.4 shall be </w:t>
      </w:r>
      <w:r w:rsidR="001A7B68" w:rsidRPr="00FF22C0">
        <w:rPr>
          <w:lang w:val="en-US"/>
        </w:rPr>
        <w:t xml:space="preserve">solely </w:t>
      </w:r>
      <w:r w:rsidR="00E57A3D" w:rsidRPr="00FF22C0">
        <w:rPr>
          <w:lang w:val="en-US"/>
        </w:rPr>
        <w:t>prepared by the economic operator in an electronic form and shall be signed using a qualified certificate of an electronic signature and it shall not be required to be certified by a competent authority</w:t>
      </w:r>
      <w:r w:rsidR="000D7036" w:rsidRPr="00FF22C0">
        <w:rPr>
          <w:lang w:val="en-US"/>
        </w:rPr>
        <w:t>.</w:t>
      </w:r>
    </w:p>
    <w:p w14:paraId="0D01C497" w14:textId="73CE57FD" w:rsidR="004965C5" w:rsidRPr="00FF22C0" w:rsidRDefault="004965C5" w:rsidP="00FB340C">
      <w:pPr>
        <w:pStyle w:val="1111"/>
        <w:spacing w:line="276" w:lineRule="auto"/>
        <w:jc w:val="both"/>
        <w:rPr>
          <w:lang w:val="en-US"/>
        </w:rPr>
      </w:pPr>
      <w:r w:rsidRPr="00FF22C0">
        <w:rPr>
          <w:lang w:val="en-US"/>
        </w:rPr>
        <w:t xml:space="preserve">5.2.6. </w:t>
      </w:r>
      <w:r w:rsidR="000D7036" w:rsidRPr="00FF22C0">
        <w:rPr>
          <w:lang w:val="en-US"/>
        </w:rPr>
        <w:t xml:space="preserve">The certificates from </w:t>
      </w:r>
      <w:r w:rsidR="00F01110" w:rsidRPr="00FF22C0">
        <w:rPr>
          <w:lang w:val="en-US"/>
        </w:rPr>
        <w:t xml:space="preserve">subpoint </w:t>
      </w:r>
      <w:r w:rsidR="000D7036" w:rsidRPr="00FF22C0">
        <w:rPr>
          <w:lang w:val="en-US"/>
        </w:rPr>
        <w:t>5.2.4 are issued by the competent authorities in the country in which the economic operator has been registered. If the country in which the economic operator has been registered does not issue these documents or if they do not cover all the abovementioned cases, the economic operator may deliver a statement certified by a competent authority.</w:t>
      </w:r>
    </w:p>
    <w:p w14:paraId="785815B3" w14:textId="77777777" w:rsidR="004965C5" w:rsidRPr="00FF22C0" w:rsidRDefault="004965C5" w:rsidP="00FB340C">
      <w:pPr>
        <w:pStyle w:val="1111"/>
        <w:spacing w:line="276" w:lineRule="auto"/>
        <w:jc w:val="both"/>
        <w:rPr>
          <w:lang w:val="en-US"/>
        </w:rPr>
      </w:pPr>
    </w:p>
    <w:p w14:paraId="04CD7178" w14:textId="1722C976" w:rsidR="000D7036" w:rsidRPr="00FF22C0" w:rsidRDefault="004965C5" w:rsidP="00FB340C">
      <w:pPr>
        <w:pStyle w:val="1111"/>
        <w:spacing w:line="276" w:lineRule="auto"/>
        <w:jc w:val="both"/>
        <w:rPr>
          <w:lang w:val="en-US"/>
        </w:rPr>
      </w:pPr>
      <w:r w:rsidRPr="00FF22C0">
        <w:rPr>
          <w:lang w:val="en-US"/>
        </w:rPr>
        <w:lastRenderedPageBreak/>
        <w:t xml:space="preserve">5.2.7. </w:t>
      </w:r>
      <w:r w:rsidR="000D7036" w:rsidRPr="00FF22C0">
        <w:rPr>
          <w:lang w:val="en-US"/>
        </w:rPr>
        <w:t xml:space="preserve">The documents from </w:t>
      </w:r>
      <w:r w:rsidR="00F01110" w:rsidRPr="00FF22C0">
        <w:rPr>
          <w:lang w:val="en-US"/>
        </w:rPr>
        <w:t xml:space="preserve">subpoint </w:t>
      </w:r>
      <w:r w:rsidR="000D7036" w:rsidRPr="00FF22C0">
        <w:rPr>
          <w:lang w:val="en-US"/>
        </w:rPr>
        <w:t xml:space="preserve">5.2.4 </w:t>
      </w:r>
      <w:r w:rsidR="001A7B68" w:rsidRPr="00FF22C0">
        <w:rPr>
          <w:lang w:val="en-US"/>
        </w:rPr>
        <w:t>must</w:t>
      </w:r>
      <w:r w:rsidR="000D7036" w:rsidRPr="00FF22C0">
        <w:rPr>
          <w:lang w:val="en-US"/>
        </w:rPr>
        <w:t xml:space="preserve"> not be older than </w:t>
      </w:r>
      <w:r w:rsidR="001A7B68" w:rsidRPr="00FF22C0">
        <w:rPr>
          <w:lang w:val="en-US"/>
        </w:rPr>
        <w:t>6 (</w:t>
      </w:r>
      <w:r w:rsidR="000D7036" w:rsidRPr="00FF22C0">
        <w:rPr>
          <w:lang w:val="en-US"/>
        </w:rPr>
        <w:t>six</w:t>
      </w:r>
      <w:r w:rsidR="001A7B68" w:rsidRPr="00FF22C0">
        <w:rPr>
          <w:lang w:val="en-US"/>
        </w:rPr>
        <w:t>)</w:t>
      </w:r>
      <w:r w:rsidR="000D7036" w:rsidRPr="00FF22C0">
        <w:rPr>
          <w:lang w:val="en-US"/>
        </w:rPr>
        <w:t xml:space="preserve"> months </w:t>
      </w:r>
      <w:r w:rsidR="006513F9" w:rsidRPr="00FF22C0">
        <w:rPr>
          <w:lang w:val="en-US"/>
        </w:rPr>
        <w:t>calculated backwards</w:t>
      </w:r>
      <w:r w:rsidR="00603CB9" w:rsidRPr="00FF22C0">
        <w:rPr>
          <w:lang w:val="en-US"/>
        </w:rPr>
        <w:t xml:space="preserve"> from</w:t>
      </w:r>
      <w:r w:rsidR="000D7036" w:rsidRPr="00FF22C0">
        <w:rPr>
          <w:lang w:val="en-US"/>
        </w:rPr>
        <w:t xml:space="preserve"> the </w:t>
      </w:r>
      <w:r w:rsidR="001A7B68" w:rsidRPr="00FF22C0">
        <w:rPr>
          <w:lang w:val="en-US"/>
        </w:rPr>
        <w:t>deadline</w:t>
      </w:r>
      <w:r w:rsidR="000D7036" w:rsidRPr="00FF22C0">
        <w:rPr>
          <w:lang w:val="en-US"/>
        </w:rPr>
        <w:t xml:space="preserve"> for the receipt of tenders or requests to participate. </w:t>
      </w:r>
    </w:p>
    <w:p w14:paraId="4079C0BC" w14:textId="77777777" w:rsidR="000D7036" w:rsidRPr="00FF22C0" w:rsidRDefault="000D7036" w:rsidP="00FB340C">
      <w:pPr>
        <w:pStyle w:val="ListParagraph"/>
        <w:spacing w:line="276" w:lineRule="auto"/>
        <w:ind w:left="0"/>
        <w:jc w:val="both"/>
        <w:rPr>
          <w:rFonts w:ascii="StobiSerif Regular" w:hAnsi="StobiSerif Regular"/>
          <w:lang w:val="en-US"/>
        </w:rPr>
      </w:pPr>
    </w:p>
    <w:p w14:paraId="1A9FA3F8" w14:textId="30B7A5E1" w:rsidR="004965C5" w:rsidRPr="00FF22C0" w:rsidRDefault="004965C5" w:rsidP="00FB340C">
      <w:pPr>
        <w:pStyle w:val="Heading2"/>
        <w:spacing w:line="276" w:lineRule="auto"/>
        <w:rPr>
          <w:lang w:val="en-US"/>
        </w:rPr>
      </w:pPr>
      <w:r w:rsidRPr="00FF22C0">
        <w:rPr>
          <w:lang w:val="en-US"/>
        </w:rPr>
        <w:t xml:space="preserve">5.3. </w:t>
      </w:r>
      <w:r w:rsidR="000D7036" w:rsidRPr="00FF22C0">
        <w:rPr>
          <w:lang w:val="en-US"/>
        </w:rPr>
        <w:t xml:space="preserve">Requirements for qualitative selection </w:t>
      </w:r>
    </w:p>
    <w:p w14:paraId="2685A62F" w14:textId="5B4D03A9" w:rsidR="000D7036" w:rsidRPr="00FF22C0" w:rsidRDefault="004965C5" w:rsidP="00FB340C">
      <w:pPr>
        <w:pStyle w:val="1111"/>
        <w:spacing w:line="276" w:lineRule="auto"/>
        <w:rPr>
          <w:b/>
          <w:bCs/>
          <w:lang w:val="en-US"/>
        </w:rPr>
      </w:pPr>
      <w:r w:rsidRPr="00FF22C0">
        <w:rPr>
          <w:b/>
          <w:bCs/>
          <w:lang w:val="en-US"/>
        </w:rPr>
        <w:t xml:space="preserve">5.3.1. </w:t>
      </w:r>
      <w:r w:rsidR="000D7036" w:rsidRPr="00FF22C0">
        <w:rPr>
          <w:b/>
          <w:bCs/>
          <w:lang w:val="en-US"/>
        </w:rPr>
        <w:t>Suitability to pursue the professional activity</w:t>
      </w:r>
    </w:p>
    <w:p w14:paraId="707A9364" w14:textId="77777777" w:rsidR="00415999" w:rsidRPr="00FF22C0" w:rsidRDefault="00415999" w:rsidP="00FB340C">
      <w:pPr>
        <w:pStyle w:val="1111"/>
        <w:spacing w:line="276" w:lineRule="auto"/>
        <w:rPr>
          <w:b/>
          <w:bCs/>
          <w:lang w:val="en-US"/>
        </w:rPr>
      </w:pPr>
    </w:p>
    <w:p w14:paraId="74D7DAC4" w14:textId="62C705D2" w:rsidR="000D7036" w:rsidRPr="00FF22C0" w:rsidRDefault="004965C5" w:rsidP="00FB340C">
      <w:pPr>
        <w:pStyle w:val="1111"/>
        <w:spacing w:line="276" w:lineRule="auto"/>
        <w:jc w:val="both"/>
        <w:rPr>
          <w:lang w:val="en-US"/>
        </w:rPr>
      </w:pPr>
      <w:r w:rsidRPr="00FF22C0">
        <w:rPr>
          <w:lang w:val="en-US"/>
        </w:rPr>
        <w:t xml:space="preserve">5.3.1.1. </w:t>
      </w:r>
      <w:r w:rsidR="00D953E5" w:rsidRPr="00FF22C0">
        <w:rPr>
          <w:lang w:val="en-US"/>
        </w:rPr>
        <w:t xml:space="preserve">Any economic operator shall have the right to participate a public procurement procedure if they are registered as a natural person or a legal entity for pursuing the activity related to the </w:t>
      </w:r>
      <w:r w:rsidR="00842A45" w:rsidRPr="00FF22C0">
        <w:rPr>
          <w:lang w:val="en-US"/>
        </w:rPr>
        <w:t>subject matter</w:t>
      </w:r>
      <w:r w:rsidR="00D953E5" w:rsidRPr="00FF22C0">
        <w:rPr>
          <w:lang w:val="en-US"/>
        </w:rPr>
        <w:t xml:space="preserve"> of the procurement or belong to a relevant professional association in accordance with the regulations of the country where it is registered.</w:t>
      </w:r>
    </w:p>
    <w:p w14:paraId="2E44D48A" w14:textId="4884A10E" w:rsidR="00D953E5" w:rsidRPr="00FF22C0" w:rsidRDefault="004965C5" w:rsidP="00FB340C">
      <w:pPr>
        <w:pStyle w:val="1111"/>
        <w:spacing w:line="276" w:lineRule="auto"/>
        <w:jc w:val="both"/>
        <w:rPr>
          <w:lang w:val="en-US"/>
        </w:rPr>
      </w:pPr>
      <w:r w:rsidRPr="00FF22C0">
        <w:rPr>
          <w:lang w:val="en-US"/>
        </w:rPr>
        <w:t xml:space="preserve">5.3.1.2. </w:t>
      </w:r>
      <w:r w:rsidR="00D953E5" w:rsidRPr="00FF22C0">
        <w:rPr>
          <w:lang w:val="en-US"/>
        </w:rPr>
        <w:t xml:space="preserve">Any economic operator shall have the right to participate a public procurement procedure if they fulfil the special conditions for pursuing the activity prescribed in accordance with the Law and which are related to the </w:t>
      </w:r>
      <w:r w:rsidR="00842A45" w:rsidRPr="00FF22C0">
        <w:rPr>
          <w:lang w:val="en-US"/>
        </w:rPr>
        <w:t>subject matter</w:t>
      </w:r>
      <w:r w:rsidR="00D953E5" w:rsidRPr="00FF22C0">
        <w:rPr>
          <w:lang w:val="en-US"/>
        </w:rPr>
        <w:t xml:space="preserve"> of the procurement.</w:t>
      </w:r>
    </w:p>
    <w:p w14:paraId="192DB20C" w14:textId="5571D2F9" w:rsidR="005803BA" w:rsidRPr="00FF22C0" w:rsidRDefault="004965C5" w:rsidP="00FB340C">
      <w:pPr>
        <w:pStyle w:val="1111"/>
        <w:spacing w:line="276" w:lineRule="auto"/>
        <w:jc w:val="both"/>
        <w:rPr>
          <w:lang w:val="en-US"/>
        </w:rPr>
      </w:pPr>
      <w:r w:rsidRPr="00FF22C0">
        <w:rPr>
          <w:lang w:val="en-US"/>
        </w:rPr>
        <w:t xml:space="preserve">5.3.1.3. </w:t>
      </w:r>
      <w:r w:rsidR="005803BA" w:rsidRPr="00FF22C0">
        <w:rPr>
          <w:lang w:val="en-US"/>
        </w:rPr>
        <w:t xml:space="preserve">As a requirement for determining the suitability to pursue a professional activity, the </w:t>
      </w:r>
      <w:r w:rsidR="005407F8" w:rsidRPr="00FF22C0">
        <w:rPr>
          <w:lang w:val="en-US"/>
        </w:rPr>
        <w:t>economic operator</w:t>
      </w:r>
      <w:r w:rsidR="005803BA" w:rsidRPr="00FF22C0">
        <w:rPr>
          <w:lang w:val="en-US"/>
        </w:rPr>
        <w:t xml:space="preserve"> shall submit:</w:t>
      </w:r>
    </w:p>
    <w:p w14:paraId="2C31B9D7" w14:textId="4AA49898" w:rsidR="00F707CC" w:rsidRPr="003C544B" w:rsidRDefault="005407F8" w:rsidP="00FB340C">
      <w:pPr>
        <w:pStyle w:val="1111"/>
        <w:numPr>
          <w:ilvl w:val="0"/>
          <w:numId w:val="15"/>
        </w:numPr>
        <w:spacing w:line="276" w:lineRule="auto"/>
        <w:jc w:val="both"/>
        <w:rPr>
          <w:lang w:val="en-US"/>
        </w:rPr>
      </w:pPr>
      <w:r w:rsidRPr="00FF22C0">
        <w:rPr>
          <w:lang w:val="en-US"/>
        </w:rPr>
        <w:t>P</w:t>
      </w:r>
      <w:r w:rsidR="005803BA" w:rsidRPr="00FF22C0">
        <w:rPr>
          <w:lang w:val="en-US"/>
        </w:rPr>
        <w:t xml:space="preserve">roof that it is registered as a natural person or a legal entity for pursuing the activity related to the </w:t>
      </w:r>
      <w:r w:rsidR="00842A45" w:rsidRPr="00FF22C0">
        <w:rPr>
          <w:lang w:val="en-US"/>
        </w:rPr>
        <w:t>subject matter</w:t>
      </w:r>
      <w:r w:rsidR="005803BA" w:rsidRPr="00FF22C0">
        <w:rPr>
          <w:lang w:val="en-US"/>
        </w:rPr>
        <w:t xml:space="preserve"> of the procurement or proof that it belongs to a relevant professional association in accordance with the regulations of the country where it is registered.</w:t>
      </w:r>
    </w:p>
    <w:p w14:paraId="447DFC23" w14:textId="5AC982E6" w:rsidR="00415999" w:rsidRPr="00FF22C0" w:rsidRDefault="004965C5" w:rsidP="00FB340C">
      <w:pPr>
        <w:pStyle w:val="Heading2"/>
        <w:spacing w:line="276" w:lineRule="auto"/>
        <w:rPr>
          <w:u w:val="none"/>
          <w:lang w:val="en-US"/>
        </w:rPr>
      </w:pPr>
      <w:r w:rsidRPr="00FF22C0">
        <w:rPr>
          <w:u w:val="none"/>
          <w:lang w:val="en-US"/>
        </w:rPr>
        <w:t xml:space="preserve">5.3.2. </w:t>
      </w:r>
      <w:r w:rsidR="005407F8" w:rsidRPr="00FF22C0">
        <w:rPr>
          <w:u w:val="none"/>
          <w:lang w:val="en-US"/>
        </w:rPr>
        <w:t>Reliance on the capacities of other entities</w:t>
      </w:r>
    </w:p>
    <w:p w14:paraId="5DC899B5" w14:textId="5ECE4726" w:rsidR="005407F8" w:rsidRPr="00FF22C0" w:rsidRDefault="004965C5" w:rsidP="00FB340C">
      <w:pPr>
        <w:pStyle w:val="1111"/>
        <w:spacing w:line="276" w:lineRule="auto"/>
        <w:jc w:val="both"/>
        <w:rPr>
          <w:lang w:val="en-US"/>
        </w:rPr>
      </w:pPr>
      <w:r w:rsidRPr="00FF22C0">
        <w:rPr>
          <w:lang w:val="en-US"/>
        </w:rPr>
        <w:t xml:space="preserve">5.3.2.1. </w:t>
      </w:r>
      <w:r w:rsidR="005407F8" w:rsidRPr="00FF22C0">
        <w:rPr>
          <w:lang w:val="en-US"/>
        </w:rPr>
        <w:t>In the public procurement procedure, the economic operator may, with a view to fulfilling the requirements for qualitative selection relating to the economic and financial standing and the technical or professional ability, rely on the capacities of other entities</w:t>
      </w:r>
      <w:r w:rsidR="006A4120" w:rsidRPr="00FF22C0">
        <w:rPr>
          <w:lang w:val="en-US"/>
        </w:rPr>
        <w:t>.</w:t>
      </w:r>
    </w:p>
    <w:p w14:paraId="4FD0183B" w14:textId="1A849C5E" w:rsidR="006A4120" w:rsidRPr="00FF22C0" w:rsidRDefault="004965C5" w:rsidP="00FB340C">
      <w:pPr>
        <w:pStyle w:val="1111"/>
        <w:spacing w:line="276" w:lineRule="auto"/>
        <w:jc w:val="both"/>
        <w:rPr>
          <w:lang w:val="en-US"/>
        </w:rPr>
      </w:pPr>
      <w:r w:rsidRPr="00FF22C0">
        <w:rPr>
          <w:lang w:val="en-US"/>
        </w:rPr>
        <w:t xml:space="preserve">5.3.2.2. </w:t>
      </w:r>
      <w:r w:rsidR="006A4120" w:rsidRPr="00FF22C0">
        <w:rPr>
          <w:lang w:val="en-US"/>
        </w:rPr>
        <w:t>The contracting authority shall verify whether the entities on the capacity of which the economic operator relies fulfil</w:t>
      </w:r>
      <w:r w:rsidR="00A80727" w:rsidRPr="00FF22C0">
        <w:rPr>
          <w:lang w:val="en-US"/>
        </w:rPr>
        <w:t>s</w:t>
      </w:r>
      <w:r w:rsidR="006A4120" w:rsidRPr="00FF22C0">
        <w:rPr>
          <w:lang w:val="en-US"/>
        </w:rPr>
        <w:t xml:space="preserve"> the relevant requirements for qualitative selection and whether there are grounds for their exclusion, and as such, the economic operator shall </w:t>
      </w:r>
      <w:r w:rsidR="00A80727" w:rsidRPr="00FF22C0">
        <w:rPr>
          <w:lang w:val="en-US"/>
        </w:rPr>
        <w:t>submit</w:t>
      </w:r>
      <w:r w:rsidR="006A4120" w:rsidRPr="00FF22C0">
        <w:rPr>
          <w:lang w:val="en-US"/>
        </w:rPr>
        <w:t xml:space="preserve"> the documentation listed in items 5.2.4, 5.3.1.3, 5.3.2.2 and </w:t>
      </w:r>
      <w:r w:rsidR="0053507B" w:rsidRPr="00FF22C0">
        <w:rPr>
          <w:lang w:val="en-US"/>
        </w:rPr>
        <w:t>5.3.3.2 of</w:t>
      </w:r>
      <w:r w:rsidR="006A4120" w:rsidRPr="00FF22C0">
        <w:rPr>
          <w:lang w:val="en-US"/>
        </w:rPr>
        <w:t xml:space="preserve"> this tender documentation. </w:t>
      </w:r>
    </w:p>
    <w:p w14:paraId="4433241C" w14:textId="257C3CB8" w:rsidR="001A6A3F" w:rsidRPr="00FF22C0" w:rsidRDefault="004965C5" w:rsidP="00FB340C">
      <w:pPr>
        <w:pStyle w:val="1111"/>
        <w:spacing w:line="276" w:lineRule="auto"/>
        <w:jc w:val="both"/>
        <w:rPr>
          <w:lang w:val="en-US"/>
        </w:rPr>
      </w:pPr>
      <w:r w:rsidRPr="00FF22C0">
        <w:rPr>
          <w:lang w:val="en-US"/>
        </w:rPr>
        <w:t xml:space="preserve">5.3.2.3. </w:t>
      </w:r>
      <w:r w:rsidR="0051524C" w:rsidRPr="00FF22C0">
        <w:rPr>
          <w:lang w:val="en-US"/>
        </w:rPr>
        <w:t>If</w:t>
      </w:r>
      <w:r w:rsidR="001A6A3F" w:rsidRPr="00FF22C0">
        <w:rPr>
          <w:lang w:val="en-US"/>
        </w:rPr>
        <w:t xml:space="preserve"> an economic operator relies on the capacities of other entities with regard to requirements relating to the economic and financial standing, the contracting authority may require that the economic operator and those entities be jointly liable for the execution of the contract.</w:t>
      </w:r>
    </w:p>
    <w:p w14:paraId="7E7119A7" w14:textId="0EF3C339" w:rsidR="00F80055" w:rsidRPr="00FF22C0" w:rsidRDefault="004965C5" w:rsidP="00521CCB">
      <w:pPr>
        <w:pStyle w:val="1111"/>
        <w:spacing w:line="276" w:lineRule="auto"/>
        <w:jc w:val="both"/>
        <w:rPr>
          <w:lang w:val="en-US"/>
        </w:rPr>
      </w:pPr>
      <w:r w:rsidRPr="00FF22C0">
        <w:rPr>
          <w:lang w:val="en-US"/>
        </w:rPr>
        <w:t xml:space="preserve">5.3.2.4. </w:t>
      </w:r>
      <w:r w:rsidR="00671145" w:rsidRPr="00FF22C0">
        <w:rPr>
          <w:lang w:val="en-US"/>
        </w:rPr>
        <w:t>If a group of economic operators participates in the procedure, they may rely on the capacities of the group members or of other entities</w:t>
      </w:r>
      <w:r w:rsidR="00F80055" w:rsidRPr="00FF22C0">
        <w:rPr>
          <w:lang w:val="en-US"/>
        </w:rPr>
        <w:t>.</w:t>
      </w:r>
    </w:p>
    <w:p w14:paraId="78F5073B" w14:textId="7FAF8732" w:rsidR="00415999" w:rsidRPr="00FF22C0" w:rsidRDefault="004965C5" w:rsidP="00FB340C">
      <w:pPr>
        <w:pStyle w:val="Heading2"/>
        <w:spacing w:line="276" w:lineRule="auto"/>
        <w:rPr>
          <w:lang w:val="en-US"/>
        </w:rPr>
      </w:pPr>
      <w:r w:rsidRPr="00FF22C0">
        <w:rPr>
          <w:lang w:val="en-US"/>
        </w:rPr>
        <w:t xml:space="preserve">5.4. </w:t>
      </w:r>
      <w:r w:rsidR="00F80055" w:rsidRPr="00FF22C0">
        <w:rPr>
          <w:lang w:val="en-US"/>
        </w:rPr>
        <w:t>Criteria for selection of the most advantageous tender</w:t>
      </w:r>
    </w:p>
    <w:p w14:paraId="0AB3C54C" w14:textId="0B695D18" w:rsidR="00F80055" w:rsidRPr="00FF22C0" w:rsidRDefault="004965C5" w:rsidP="00FB340C">
      <w:pPr>
        <w:pStyle w:val="1111"/>
        <w:spacing w:line="276" w:lineRule="auto"/>
        <w:jc w:val="both"/>
        <w:rPr>
          <w:lang w:val="en-US"/>
        </w:rPr>
      </w:pPr>
      <w:r w:rsidRPr="00FF22C0">
        <w:rPr>
          <w:lang w:val="en-US"/>
        </w:rPr>
        <w:t xml:space="preserve">5.4.1. </w:t>
      </w:r>
      <w:r w:rsidR="00F80055" w:rsidRPr="00FF22C0">
        <w:rPr>
          <w:lang w:val="en-US"/>
        </w:rPr>
        <w:t>The contracting</w:t>
      </w:r>
      <w:r w:rsidR="004D13AF" w:rsidRPr="00FF22C0">
        <w:rPr>
          <w:lang w:val="en-US"/>
        </w:rPr>
        <w:t xml:space="preserve"> authority shall use the most economically advantageous tender as a choice for the most advantageous tender on the basis of:</w:t>
      </w:r>
    </w:p>
    <w:p w14:paraId="56B50535" w14:textId="228F53DF" w:rsidR="004D13AF" w:rsidRPr="00FF22C0" w:rsidRDefault="004D13AF" w:rsidP="00FB340C">
      <w:pPr>
        <w:pStyle w:val="1111"/>
        <w:numPr>
          <w:ilvl w:val="0"/>
          <w:numId w:val="15"/>
        </w:numPr>
        <w:spacing w:line="276" w:lineRule="auto"/>
        <w:jc w:val="both"/>
        <w:rPr>
          <w:lang w:val="en-US"/>
        </w:rPr>
      </w:pPr>
      <w:r w:rsidRPr="00FF22C0">
        <w:rPr>
          <w:lang w:val="en-US"/>
        </w:rPr>
        <w:t>Price.</w:t>
      </w:r>
    </w:p>
    <w:p w14:paraId="2E69DF51" w14:textId="38950BE4" w:rsidR="004D13AF" w:rsidRPr="00FF22C0" w:rsidRDefault="004965C5" w:rsidP="00521CCB">
      <w:pPr>
        <w:pStyle w:val="1111"/>
        <w:spacing w:line="276" w:lineRule="auto"/>
        <w:jc w:val="both"/>
        <w:rPr>
          <w:lang w:val="en-US"/>
        </w:rPr>
      </w:pPr>
      <w:r w:rsidRPr="00FF22C0">
        <w:rPr>
          <w:lang w:val="en-US"/>
        </w:rPr>
        <w:t xml:space="preserve">5.4.2. </w:t>
      </w:r>
      <w:r w:rsidR="004D13AF" w:rsidRPr="00FF22C0">
        <w:rPr>
          <w:lang w:val="en-US"/>
        </w:rPr>
        <w:t>The tender with the lowest submitted price shall be selected as the most advantageous tender.</w:t>
      </w:r>
    </w:p>
    <w:p w14:paraId="78478F1D" w14:textId="0BE27A9C" w:rsidR="00415999" w:rsidRPr="00FF22C0" w:rsidRDefault="00F12F6D" w:rsidP="00FB340C">
      <w:pPr>
        <w:pStyle w:val="Heading2"/>
        <w:spacing w:line="276" w:lineRule="auto"/>
        <w:rPr>
          <w:lang w:val="en-US"/>
        </w:rPr>
      </w:pPr>
      <w:r w:rsidRPr="00FF22C0">
        <w:rPr>
          <w:lang w:val="en-US"/>
        </w:rPr>
        <w:t xml:space="preserve">5.5. </w:t>
      </w:r>
      <w:r w:rsidR="004D13AF" w:rsidRPr="00FF22C0">
        <w:rPr>
          <w:lang w:val="en-US"/>
        </w:rPr>
        <w:t>Evaluation of tenders</w:t>
      </w:r>
    </w:p>
    <w:p w14:paraId="3B64186B" w14:textId="51C1F5F5" w:rsidR="004D13AF" w:rsidRPr="00FF22C0" w:rsidRDefault="00F12F6D" w:rsidP="00FB340C">
      <w:pPr>
        <w:pStyle w:val="1111"/>
        <w:spacing w:line="276" w:lineRule="auto"/>
        <w:jc w:val="both"/>
        <w:rPr>
          <w:lang w:val="en-US"/>
        </w:rPr>
      </w:pPr>
      <w:r w:rsidRPr="00FF22C0">
        <w:rPr>
          <w:lang w:val="en-US"/>
        </w:rPr>
        <w:t xml:space="preserve">5.5.1. </w:t>
      </w:r>
      <w:r w:rsidR="004D13AF" w:rsidRPr="00FF22C0">
        <w:rPr>
          <w:lang w:val="en-US"/>
        </w:rPr>
        <w:t>In the open procedure, the committee shall firstly verify whether the tenderer’s qualification documents are complete and valid. At the same time, the list of issued negative reference at the ESPP shall be checked.</w:t>
      </w:r>
    </w:p>
    <w:p w14:paraId="1AA32A5B" w14:textId="6E4FA3EC" w:rsidR="004D13AF" w:rsidRPr="00FF22C0" w:rsidRDefault="00F12F6D" w:rsidP="00FB340C">
      <w:pPr>
        <w:pStyle w:val="1111"/>
        <w:spacing w:line="276" w:lineRule="auto"/>
        <w:jc w:val="both"/>
        <w:rPr>
          <w:lang w:val="en-US"/>
        </w:rPr>
      </w:pPr>
      <w:r w:rsidRPr="00FF22C0">
        <w:rPr>
          <w:lang w:val="en-US"/>
        </w:rPr>
        <w:t xml:space="preserve">5.5.2. </w:t>
      </w:r>
      <w:r w:rsidR="004D13AF" w:rsidRPr="00FF22C0">
        <w:rPr>
          <w:lang w:val="en-US"/>
        </w:rPr>
        <w:t>When verifying the completeness and validity of the tenderer’s qualification documents and during the evaluation of the tender, the committee may require that tenderers clarify or supplement their documents, provided that there are no significant deviations from the required documentatio</w:t>
      </w:r>
      <w:r w:rsidR="00051B78" w:rsidRPr="00FF22C0">
        <w:rPr>
          <w:lang w:val="en-US"/>
        </w:rPr>
        <w:t xml:space="preserve">n, having in </w:t>
      </w:r>
      <w:r w:rsidR="00051B78" w:rsidRPr="00FF22C0">
        <w:rPr>
          <w:lang w:val="en-US"/>
        </w:rPr>
        <w:lastRenderedPageBreak/>
        <w:t>mind not to confer advantages in favor of a certain economic operator by using the requested clarifications or supplements.</w:t>
      </w:r>
    </w:p>
    <w:p w14:paraId="55413B49" w14:textId="3DF7C1BB" w:rsidR="00051B78" w:rsidRPr="00FF22C0" w:rsidRDefault="00F12F6D" w:rsidP="00FB340C">
      <w:pPr>
        <w:pStyle w:val="1111"/>
        <w:spacing w:line="276" w:lineRule="auto"/>
        <w:jc w:val="both"/>
        <w:rPr>
          <w:lang w:val="en-US"/>
        </w:rPr>
      </w:pPr>
      <w:r w:rsidRPr="00FF22C0">
        <w:rPr>
          <w:lang w:val="en-US"/>
        </w:rPr>
        <w:t xml:space="preserve">5.5.3. </w:t>
      </w:r>
      <w:r w:rsidR="00051B78" w:rsidRPr="00FF22C0">
        <w:rPr>
          <w:lang w:val="en-US"/>
        </w:rPr>
        <w:t xml:space="preserve">The tenderer shall submit the requested clarification through the ESPP within the time limit </w:t>
      </w:r>
      <w:r w:rsidR="00880725" w:rsidRPr="00FF22C0">
        <w:rPr>
          <w:lang w:val="en-US"/>
        </w:rPr>
        <w:t>determined</w:t>
      </w:r>
      <w:r w:rsidR="00051B78" w:rsidRPr="00FF22C0">
        <w:rPr>
          <w:lang w:val="en-US"/>
        </w:rPr>
        <w:t xml:space="preserve"> by the committee.</w:t>
      </w:r>
    </w:p>
    <w:p w14:paraId="7FACA9AA" w14:textId="404C12B3" w:rsidR="00051B78" w:rsidRPr="00FF22C0" w:rsidRDefault="00F12F6D" w:rsidP="00FB340C">
      <w:pPr>
        <w:pStyle w:val="1111"/>
        <w:spacing w:line="276" w:lineRule="auto"/>
        <w:jc w:val="both"/>
        <w:rPr>
          <w:lang w:val="en-US"/>
        </w:rPr>
      </w:pPr>
      <w:r w:rsidRPr="00FF22C0">
        <w:rPr>
          <w:lang w:val="en-US"/>
        </w:rPr>
        <w:t xml:space="preserve">5.5.4. </w:t>
      </w:r>
      <w:r w:rsidR="00051B78" w:rsidRPr="00FF22C0">
        <w:rPr>
          <w:lang w:val="en-US"/>
        </w:rPr>
        <w:t>The committee shall not require or allow any changes to the financial and technical proposals, except for correction of arithmetical errors.</w:t>
      </w:r>
    </w:p>
    <w:p w14:paraId="241B00E3" w14:textId="089552F7" w:rsidR="00051B78" w:rsidRPr="00FF22C0" w:rsidRDefault="00F12F6D" w:rsidP="00FB340C">
      <w:pPr>
        <w:pStyle w:val="1111"/>
        <w:spacing w:line="276" w:lineRule="auto"/>
        <w:jc w:val="both"/>
        <w:rPr>
          <w:lang w:val="en-US"/>
        </w:rPr>
      </w:pPr>
      <w:r w:rsidRPr="00FF22C0">
        <w:rPr>
          <w:lang w:val="en-US"/>
        </w:rPr>
        <w:t xml:space="preserve">5.5.5. </w:t>
      </w:r>
      <w:r w:rsidR="00051B78" w:rsidRPr="00FF22C0">
        <w:rPr>
          <w:lang w:val="en-US"/>
        </w:rPr>
        <w:t>The committee may ask the tenderer, with the purpose of clarifying the tender, to translate elements of the tender related to the technical documentation for which they allowed to be drawn up in a foreign language</w:t>
      </w:r>
      <w:r w:rsidR="00D53168" w:rsidRPr="00FF22C0">
        <w:t xml:space="preserve">, </w:t>
      </w:r>
      <w:r w:rsidR="00D53168" w:rsidRPr="00FF22C0">
        <w:rPr>
          <w:lang w:val="en-US"/>
        </w:rPr>
        <w:t>within a reasonable time limit.</w:t>
      </w:r>
    </w:p>
    <w:p w14:paraId="269575D2" w14:textId="1EABEE9A" w:rsidR="00051B78" w:rsidRPr="00FF22C0" w:rsidRDefault="00F12F6D" w:rsidP="00FB340C">
      <w:pPr>
        <w:pStyle w:val="1111"/>
        <w:spacing w:line="276" w:lineRule="auto"/>
        <w:jc w:val="both"/>
        <w:rPr>
          <w:lang w:val="en-US"/>
        </w:rPr>
      </w:pPr>
      <w:r w:rsidRPr="00FF22C0">
        <w:rPr>
          <w:lang w:val="en-US"/>
        </w:rPr>
        <w:t xml:space="preserve">5.5.6. </w:t>
      </w:r>
      <w:r w:rsidR="00051B78" w:rsidRPr="00FF22C0">
        <w:rPr>
          <w:lang w:val="en-US"/>
        </w:rPr>
        <w:t>The evaluation of tenders shall be conducted in accordance with the criteria stated in the tender documentation.</w:t>
      </w:r>
    </w:p>
    <w:p w14:paraId="106C07DA" w14:textId="1B75EC72" w:rsidR="00B36104" w:rsidRDefault="00F12F6D" w:rsidP="00FB340C">
      <w:pPr>
        <w:pStyle w:val="1111"/>
        <w:spacing w:line="276" w:lineRule="auto"/>
        <w:jc w:val="both"/>
        <w:rPr>
          <w:lang w:val="en-US"/>
        </w:rPr>
      </w:pPr>
      <w:r w:rsidRPr="00FF22C0">
        <w:rPr>
          <w:lang w:val="en-US"/>
        </w:rPr>
        <w:t xml:space="preserve">5.5.7. </w:t>
      </w:r>
      <w:r w:rsidR="00051B78" w:rsidRPr="00FF22C0">
        <w:rPr>
          <w:lang w:val="en-US"/>
        </w:rPr>
        <w:t>After the evaluation, the committee shall rank the tenders and prepare a proposal for the selection of the most advantageous tender.</w:t>
      </w:r>
    </w:p>
    <w:p w14:paraId="166E4EE1" w14:textId="77777777" w:rsidR="00B36104" w:rsidRPr="00FF22C0" w:rsidRDefault="00B36104" w:rsidP="00FB340C">
      <w:pPr>
        <w:pStyle w:val="1111"/>
        <w:spacing w:line="276" w:lineRule="auto"/>
        <w:jc w:val="both"/>
        <w:rPr>
          <w:lang w:val="en-US"/>
        </w:rPr>
      </w:pPr>
    </w:p>
    <w:p w14:paraId="7564F5A1" w14:textId="0A866673" w:rsidR="00415999" w:rsidRPr="00FF22C0" w:rsidRDefault="00E51853" w:rsidP="00FB340C">
      <w:pPr>
        <w:pStyle w:val="Heading2"/>
        <w:spacing w:line="276" w:lineRule="auto"/>
        <w:rPr>
          <w:lang w:val="en-US"/>
        </w:rPr>
      </w:pPr>
      <w:r w:rsidRPr="00FF22C0">
        <w:rPr>
          <w:lang w:val="en-US"/>
        </w:rPr>
        <w:t xml:space="preserve">5.6. </w:t>
      </w:r>
      <w:r w:rsidR="00051B78" w:rsidRPr="00FF22C0">
        <w:rPr>
          <w:lang w:val="en-US"/>
        </w:rPr>
        <w:t>Data protection</w:t>
      </w:r>
    </w:p>
    <w:p w14:paraId="35B8C607" w14:textId="106F29CD" w:rsidR="00051B78" w:rsidRPr="00FF22C0" w:rsidRDefault="00E51853" w:rsidP="00FB340C">
      <w:pPr>
        <w:pStyle w:val="1111"/>
        <w:spacing w:line="276" w:lineRule="auto"/>
        <w:jc w:val="both"/>
        <w:rPr>
          <w:lang w:val="en-US"/>
        </w:rPr>
      </w:pPr>
      <w:r w:rsidRPr="00FF22C0">
        <w:rPr>
          <w:lang w:val="en-US"/>
        </w:rPr>
        <w:t xml:space="preserve">5.6.1. </w:t>
      </w:r>
      <w:r w:rsidR="00051B78" w:rsidRPr="00FF22C0">
        <w:rPr>
          <w:lang w:val="en-US"/>
        </w:rPr>
        <w:t>The contracting authority shall not disclose information submitted by the economic operator which has been designated as a trade secret or identified as classified information</w:t>
      </w:r>
      <w:r w:rsidR="002F2DA6" w:rsidRPr="00FF22C0">
        <w:t>.</w:t>
      </w:r>
    </w:p>
    <w:p w14:paraId="2FBCA146" w14:textId="4A1D09DF" w:rsidR="00051B78" w:rsidRPr="00FF22C0" w:rsidRDefault="00E51853" w:rsidP="00FB340C">
      <w:pPr>
        <w:pStyle w:val="1111"/>
        <w:spacing w:line="276" w:lineRule="auto"/>
        <w:jc w:val="both"/>
        <w:rPr>
          <w:lang w:val="en-US"/>
        </w:rPr>
      </w:pPr>
      <w:r w:rsidRPr="00FF22C0">
        <w:rPr>
          <w:lang w:val="en-US"/>
        </w:rPr>
        <w:t xml:space="preserve">5.6.2. </w:t>
      </w:r>
      <w:r w:rsidR="00051B78" w:rsidRPr="00FF22C0">
        <w:rPr>
          <w:lang w:val="en-US"/>
        </w:rPr>
        <w:t>The economic operator may, by virtue of a law, other regulation or a general legal act, designate specific data as a trade secret or as classified, including the technical or trade secrets contained in the tender or request to participate, provided that it indicates the legal grounds on the basis of which they are designated as secret or as classified.</w:t>
      </w:r>
    </w:p>
    <w:p w14:paraId="2A037C27" w14:textId="255BCFB6" w:rsidR="00051B78" w:rsidRPr="00FF22C0" w:rsidRDefault="00E51853" w:rsidP="00FB340C">
      <w:pPr>
        <w:pStyle w:val="1111"/>
        <w:spacing w:line="276" w:lineRule="auto"/>
        <w:jc w:val="both"/>
        <w:rPr>
          <w:lang w:val="en-US"/>
        </w:rPr>
      </w:pPr>
      <w:r w:rsidRPr="00FF22C0">
        <w:rPr>
          <w:lang w:val="en-US"/>
        </w:rPr>
        <w:t xml:space="preserve">5.6.3. </w:t>
      </w:r>
      <w:r w:rsidR="00051B78" w:rsidRPr="00FF22C0">
        <w:rPr>
          <w:lang w:val="en-US"/>
        </w:rPr>
        <w:t>The economic operator shall not designate as a trade secret or as classified information: the price of the tender, the life cycle costing, the specifications of supplies, services or works in the tender, the quantities, the data concerning the selection criteria</w:t>
      </w:r>
      <w:r w:rsidR="00DD00BC" w:rsidRPr="00FF22C0">
        <w:rPr>
          <w:lang w:val="en-US"/>
        </w:rPr>
        <w:t xml:space="preserve"> for the most advantageous tender</w:t>
      </w:r>
      <w:r w:rsidR="00051B78" w:rsidRPr="00FF22C0">
        <w:rPr>
          <w:lang w:val="en-US"/>
        </w:rPr>
        <w:t>, the public documents, extracts from public registers and other data which in accordance with the special regulations have to be published or shall not be designated as trade secrets or as classified information.</w:t>
      </w:r>
    </w:p>
    <w:p w14:paraId="33E62E7E" w14:textId="77777777" w:rsidR="00E51853" w:rsidRPr="00FF22C0" w:rsidRDefault="00E51853" w:rsidP="00FB340C">
      <w:pPr>
        <w:pStyle w:val="ListParagraph"/>
        <w:spacing w:line="276" w:lineRule="auto"/>
        <w:ind w:left="360"/>
        <w:jc w:val="both"/>
        <w:rPr>
          <w:rFonts w:ascii="StobiSerif Regular" w:hAnsi="StobiSerif Regular"/>
          <w:lang w:val="en-US"/>
        </w:rPr>
      </w:pPr>
    </w:p>
    <w:p w14:paraId="7DC22C53" w14:textId="611510F5" w:rsidR="006F49C3" w:rsidRPr="00FF22C0" w:rsidRDefault="00D052C8" w:rsidP="00FB340C">
      <w:pPr>
        <w:pStyle w:val="Heading2"/>
        <w:spacing w:line="276" w:lineRule="auto"/>
        <w:rPr>
          <w:lang w:val="en-US"/>
        </w:rPr>
      </w:pPr>
      <w:r w:rsidRPr="00FF22C0">
        <w:rPr>
          <w:lang w:val="en-US"/>
        </w:rPr>
        <w:t xml:space="preserve">5.7. </w:t>
      </w:r>
      <w:r w:rsidR="00051B78" w:rsidRPr="00FF22C0">
        <w:rPr>
          <w:lang w:val="en-US"/>
        </w:rPr>
        <w:t>Correction of arithmetical errors</w:t>
      </w:r>
    </w:p>
    <w:p w14:paraId="2B69155F" w14:textId="2CBBF1F4" w:rsidR="00051B78" w:rsidRPr="00FF22C0" w:rsidRDefault="006F49C3" w:rsidP="00FB340C">
      <w:pPr>
        <w:pStyle w:val="1111"/>
        <w:spacing w:line="276" w:lineRule="auto"/>
        <w:jc w:val="both"/>
        <w:rPr>
          <w:lang w:val="en-US"/>
        </w:rPr>
      </w:pPr>
      <w:r w:rsidRPr="00FF22C0">
        <w:rPr>
          <w:lang w:val="en-US"/>
        </w:rPr>
        <w:t xml:space="preserve">5.7.1. </w:t>
      </w:r>
      <w:r w:rsidR="00051B78" w:rsidRPr="00FF22C0">
        <w:rPr>
          <w:lang w:val="en-US"/>
        </w:rPr>
        <w:t>If</w:t>
      </w:r>
      <w:r w:rsidR="001B4DBD" w:rsidRPr="00FF22C0">
        <w:rPr>
          <w:lang w:val="en-US"/>
        </w:rPr>
        <w:t xml:space="preserve"> the committee determines the presence of arithmetical errors, the correction shall be conducted in accordance with the </w:t>
      </w:r>
      <w:r w:rsidR="00571B1E" w:rsidRPr="00FF22C0">
        <w:rPr>
          <w:lang w:val="en-US"/>
        </w:rPr>
        <w:t xml:space="preserve">“Rulebook on the Manner of Correction of the Arithmetical Error in the Tender Evaluation Phase” </w:t>
      </w:r>
      <w:r w:rsidR="001B4DBD" w:rsidRPr="00FF22C0">
        <w:rPr>
          <w:lang w:val="en-US"/>
        </w:rPr>
        <w:t>(“Official Gazette of the Republic of North Macedonia” no. 225/19) in the following manner:</w:t>
      </w:r>
    </w:p>
    <w:p w14:paraId="6D76CD46" w14:textId="0E5259FB" w:rsidR="00E85EE8" w:rsidRPr="00FF22C0" w:rsidRDefault="00E85EE8" w:rsidP="00FB340C">
      <w:pPr>
        <w:pStyle w:val="1111"/>
        <w:numPr>
          <w:ilvl w:val="0"/>
          <w:numId w:val="16"/>
        </w:numPr>
        <w:spacing w:line="276" w:lineRule="auto"/>
        <w:jc w:val="both"/>
        <w:rPr>
          <w:lang w:val="en-US"/>
        </w:rPr>
      </w:pPr>
      <w:r w:rsidRPr="00FF22C0">
        <w:rPr>
          <w:lang w:val="en-US"/>
        </w:rPr>
        <w:t xml:space="preserve">Where there are </w:t>
      </w:r>
      <w:r w:rsidR="001D15C0" w:rsidRPr="00FF22C0">
        <w:rPr>
          <w:lang w:val="en-US"/>
        </w:rPr>
        <w:t xml:space="preserve">inconsistencies </w:t>
      </w:r>
      <w:r w:rsidRPr="00FF22C0">
        <w:rPr>
          <w:lang w:val="en-US"/>
        </w:rPr>
        <w:t xml:space="preserve">between the amount expressed in </w:t>
      </w:r>
      <w:r w:rsidR="004746E8" w:rsidRPr="00FF22C0">
        <w:rPr>
          <w:lang w:val="en-US"/>
        </w:rPr>
        <w:t>writing</w:t>
      </w:r>
      <w:r w:rsidRPr="00FF22C0">
        <w:rPr>
          <w:lang w:val="en-US"/>
        </w:rPr>
        <w:t xml:space="preserve"> and </w:t>
      </w:r>
      <w:r w:rsidR="004746E8" w:rsidRPr="00FF22C0">
        <w:rPr>
          <w:lang w:val="en-US"/>
        </w:rPr>
        <w:t xml:space="preserve">in </w:t>
      </w:r>
      <w:r w:rsidRPr="00FF22C0">
        <w:rPr>
          <w:lang w:val="en-US"/>
        </w:rPr>
        <w:t>numbers, the amount expressed in words shall prevail unless the amount is related to an arithmetical error</w:t>
      </w:r>
      <w:r w:rsidR="00B11E72" w:rsidRPr="00FF22C0">
        <w:rPr>
          <w:lang w:val="en-US"/>
        </w:rPr>
        <w:t>;</w:t>
      </w:r>
    </w:p>
    <w:p w14:paraId="1152A434" w14:textId="096D33D6" w:rsidR="001B4DBD" w:rsidRPr="00FF22C0" w:rsidRDefault="00A32DC4" w:rsidP="00FB340C">
      <w:pPr>
        <w:pStyle w:val="1111"/>
        <w:numPr>
          <w:ilvl w:val="0"/>
          <w:numId w:val="16"/>
        </w:numPr>
        <w:spacing w:line="276" w:lineRule="auto"/>
        <w:jc w:val="both"/>
        <w:rPr>
          <w:lang w:val="en-US"/>
        </w:rPr>
      </w:pPr>
      <w:r w:rsidRPr="00FF22C0">
        <w:rPr>
          <w:lang w:val="en-US"/>
        </w:rPr>
        <w:t>If</w:t>
      </w:r>
      <w:r w:rsidR="00022FAC" w:rsidRPr="00FF22C0">
        <w:rPr>
          <w:lang w:val="en-US"/>
        </w:rPr>
        <w:t xml:space="preserve"> there are inconsistencies between the </w:t>
      </w:r>
      <w:r w:rsidR="00E85EE8" w:rsidRPr="00FF22C0">
        <w:rPr>
          <w:lang w:val="en-US"/>
        </w:rPr>
        <w:t>unit price and the total price, whereby the total price is the result of the multiplication of the unit price and the quantity, in which case the unit price shall prevail, and the total price shall be corrected, unless there exists an obvious displacement of the decimal point in the unit price, in which case the total listed price shall prevail, and the unit price shall be corrected;</w:t>
      </w:r>
    </w:p>
    <w:p w14:paraId="3557CADD" w14:textId="660C799E" w:rsidR="00E85EE8" w:rsidRPr="00FF22C0" w:rsidRDefault="00E85EE8" w:rsidP="00FB340C">
      <w:pPr>
        <w:pStyle w:val="1111"/>
        <w:numPr>
          <w:ilvl w:val="0"/>
          <w:numId w:val="16"/>
        </w:numPr>
        <w:spacing w:line="276" w:lineRule="auto"/>
        <w:jc w:val="both"/>
        <w:rPr>
          <w:lang w:val="en-US"/>
        </w:rPr>
      </w:pPr>
      <w:r w:rsidRPr="00FF22C0">
        <w:rPr>
          <w:lang w:val="en-US"/>
        </w:rPr>
        <w:t>If there is an error in the total amount which corresponds to the addition or subtraction of the intermediate values, the intermediate value shall prevail, and the total amount shall be corrected and</w:t>
      </w:r>
    </w:p>
    <w:p w14:paraId="07A28BFA" w14:textId="02395020" w:rsidR="00E85EE8" w:rsidRPr="00FF22C0" w:rsidRDefault="00E85EE8" w:rsidP="00FB340C">
      <w:pPr>
        <w:pStyle w:val="1111"/>
        <w:numPr>
          <w:ilvl w:val="0"/>
          <w:numId w:val="16"/>
        </w:numPr>
        <w:spacing w:line="276" w:lineRule="auto"/>
        <w:jc w:val="both"/>
        <w:rPr>
          <w:lang w:val="en-US"/>
        </w:rPr>
      </w:pPr>
      <w:r w:rsidRPr="00FF22C0">
        <w:rPr>
          <w:lang w:val="en-US"/>
        </w:rPr>
        <w:t>In the case of a discrepancy between the price entered into the Electronic System for Public Procurement and the price entered in</w:t>
      </w:r>
      <w:r w:rsidR="00982305" w:rsidRPr="00FF22C0">
        <w:rPr>
          <w:lang w:val="en-US"/>
        </w:rPr>
        <w:t xml:space="preserve">to the tender form, the price entered into the tender form shall </w:t>
      </w:r>
      <w:r w:rsidR="00982305" w:rsidRPr="00FF22C0">
        <w:rPr>
          <w:lang w:val="en-US"/>
        </w:rPr>
        <w:lastRenderedPageBreak/>
        <w:t xml:space="preserve">be considered valid and the price entered into the Electronic System for Public Procurement shall be </w:t>
      </w:r>
      <w:r w:rsidR="00C15A81" w:rsidRPr="00FF22C0">
        <w:rPr>
          <w:lang w:val="en-US"/>
        </w:rPr>
        <w:t>changed</w:t>
      </w:r>
      <w:r w:rsidR="00982305" w:rsidRPr="00FF22C0">
        <w:rPr>
          <w:lang w:val="en-US"/>
        </w:rPr>
        <w:t>.</w:t>
      </w:r>
    </w:p>
    <w:p w14:paraId="6BC38848" w14:textId="77777777" w:rsidR="0053507B" w:rsidRPr="00FF22C0" w:rsidRDefault="0053507B" w:rsidP="00FB340C">
      <w:pPr>
        <w:pStyle w:val="ListParagraph"/>
        <w:spacing w:line="276" w:lineRule="auto"/>
        <w:ind w:left="0"/>
        <w:jc w:val="both"/>
        <w:rPr>
          <w:rFonts w:ascii="StobiSerif Regular" w:hAnsi="StobiSerif Regular"/>
          <w:lang w:val="en-US"/>
        </w:rPr>
      </w:pPr>
    </w:p>
    <w:p w14:paraId="787AFF83" w14:textId="00387647" w:rsidR="00415999" w:rsidRPr="00FF22C0" w:rsidRDefault="006F49C3" w:rsidP="00FB340C">
      <w:pPr>
        <w:pStyle w:val="Heading2"/>
        <w:spacing w:line="276" w:lineRule="auto"/>
        <w:rPr>
          <w:lang w:val="en-US"/>
        </w:rPr>
      </w:pPr>
      <w:r w:rsidRPr="00FF22C0">
        <w:rPr>
          <w:lang w:val="en-US"/>
        </w:rPr>
        <w:t xml:space="preserve">5.8. </w:t>
      </w:r>
      <w:r w:rsidR="0053507B" w:rsidRPr="00FF22C0">
        <w:rPr>
          <w:lang w:val="en-US"/>
        </w:rPr>
        <w:t>Cancellation of the procedure</w:t>
      </w:r>
    </w:p>
    <w:p w14:paraId="614E7C83" w14:textId="5A954C0D" w:rsidR="0053507B" w:rsidRPr="00FF22C0" w:rsidRDefault="006F49C3" w:rsidP="00FB340C">
      <w:pPr>
        <w:pStyle w:val="1111"/>
        <w:spacing w:line="276" w:lineRule="auto"/>
        <w:jc w:val="both"/>
        <w:rPr>
          <w:lang w:val="en-US"/>
        </w:rPr>
      </w:pPr>
      <w:r w:rsidRPr="00FF22C0">
        <w:rPr>
          <w:lang w:val="en-US"/>
        </w:rPr>
        <w:t xml:space="preserve">5.8.1. </w:t>
      </w:r>
      <w:r w:rsidR="0053507B" w:rsidRPr="00FF22C0">
        <w:rPr>
          <w:lang w:val="en-US"/>
        </w:rPr>
        <w:t xml:space="preserve">The contracting authority may cancel the public procurement procedure and adopt a decision on cancellation of the procedure to that effect, </w:t>
      </w:r>
      <w:r w:rsidR="0037576C" w:rsidRPr="00FF22C0">
        <w:rPr>
          <w:lang w:val="en-US"/>
        </w:rPr>
        <w:t>if</w:t>
      </w:r>
      <w:r w:rsidR="0053507B" w:rsidRPr="00FF22C0">
        <w:rPr>
          <w:lang w:val="en-US"/>
        </w:rPr>
        <w:t xml:space="preserve">: </w:t>
      </w:r>
    </w:p>
    <w:p w14:paraId="7A11F379" w14:textId="5E85C2CC" w:rsidR="0053507B" w:rsidRPr="00FF22C0" w:rsidRDefault="00537EC5" w:rsidP="00FB340C">
      <w:pPr>
        <w:pStyle w:val="1111"/>
        <w:numPr>
          <w:ilvl w:val="0"/>
          <w:numId w:val="15"/>
        </w:numPr>
        <w:spacing w:line="276" w:lineRule="auto"/>
        <w:jc w:val="both"/>
        <w:rPr>
          <w:lang w:val="en-US"/>
        </w:rPr>
      </w:pPr>
      <w:r w:rsidRPr="00FF22C0">
        <w:rPr>
          <w:lang w:val="en-US"/>
        </w:rPr>
        <w:t xml:space="preserve">The </w:t>
      </w:r>
      <w:r w:rsidR="0053507B" w:rsidRPr="00FF22C0">
        <w:rPr>
          <w:lang w:val="en-US"/>
        </w:rPr>
        <w:t xml:space="preserve">number of candidates is below the minimum number envisaged for the public procurement procedures in accordance with this Law; </w:t>
      </w:r>
    </w:p>
    <w:p w14:paraId="43BD9C02" w14:textId="22857C87" w:rsidR="0053507B" w:rsidRPr="00FF22C0" w:rsidRDefault="00537EC5" w:rsidP="00FB340C">
      <w:pPr>
        <w:pStyle w:val="1111"/>
        <w:numPr>
          <w:ilvl w:val="0"/>
          <w:numId w:val="15"/>
        </w:numPr>
        <w:spacing w:line="276" w:lineRule="auto"/>
        <w:jc w:val="both"/>
        <w:rPr>
          <w:lang w:val="en-US"/>
        </w:rPr>
      </w:pPr>
      <w:r w:rsidRPr="00FF22C0">
        <w:rPr>
          <w:lang w:val="en-US"/>
        </w:rPr>
        <w:t xml:space="preserve">No </w:t>
      </w:r>
      <w:r w:rsidR="0053507B" w:rsidRPr="00FF22C0">
        <w:rPr>
          <w:lang w:val="en-US"/>
        </w:rPr>
        <w:t xml:space="preserve">tenders or no acceptable tenders have been submitted; </w:t>
      </w:r>
    </w:p>
    <w:p w14:paraId="47682CB9" w14:textId="74B5E23A" w:rsidR="0053507B" w:rsidRPr="00FF22C0" w:rsidRDefault="00537EC5" w:rsidP="00FB340C">
      <w:pPr>
        <w:pStyle w:val="1111"/>
        <w:numPr>
          <w:ilvl w:val="0"/>
          <w:numId w:val="15"/>
        </w:numPr>
        <w:spacing w:line="276" w:lineRule="auto"/>
        <w:jc w:val="both"/>
        <w:rPr>
          <w:lang w:val="en-US"/>
        </w:rPr>
      </w:pPr>
      <w:r w:rsidRPr="00FF22C0">
        <w:rPr>
          <w:lang w:val="en-US"/>
        </w:rPr>
        <w:t xml:space="preserve">Unforeseeable </w:t>
      </w:r>
      <w:r w:rsidR="0053507B" w:rsidRPr="00FF22C0">
        <w:rPr>
          <w:lang w:val="en-US"/>
        </w:rPr>
        <w:t xml:space="preserve">changes occurred in the budget of the contracting authority; </w:t>
      </w:r>
    </w:p>
    <w:p w14:paraId="65E44BB5" w14:textId="6D57152D" w:rsidR="0053507B" w:rsidRPr="00FF22C0" w:rsidRDefault="00537EC5" w:rsidP="00FB340C">
      <w:pPr>
        <w:pStyle w:val="1111"/>
        <w:numPr>
          <w:ilvl w:val="0"/>
          <w:numId w:val="15"/>
        </w:numPr>
        <w:spacing w:line="276" w:lineRule="auto"/>
        <w:jc w:val="both"/>
        <w:rPr>
          <w:lang w:val="en-US"/>
        </w:rPr>
      </w:pPr>
      <w:r w:rsidRPr="00FF22C0">
        <w:rPr>
          <w:lang w:val="en-US"/>
        </w:rPr>
        <w:t xml:space="preserve">The </w:t>
      </w:r>
      <w:r w:rsidR="0053507B" w:rsidRPr="00FF22C0">
        <w:rPr>
          <w:lang w:val="en-US"/>
        </w:rPr>
        <w:t xml:space="preserve">tenderers have offered prices and conditions for performance of the public </w:t>
      </w:r>
      <w:r w:rsidR="002A411D" w:rsidRPr="00FF22C0">
        <w:rPr>
          <w:lang w:val="en-US"/>
        </w:rPr>
        <w:t xml:space="preserve">procurement </w:t>
      </w:r>
      <w:r w:rsidR="0053507B" w:rsidRPr="00FF22C0">
        <w:rPr>
          <w:lang w:val="en-US"/>
        </w:rPr>
        <w:t xml:space="preserve">contract which are less </w:t>
      </w:r>
      <w:r w:rsidR="006F1809" w:rsidRPr="00FF22C0">
        <w:rPr>
          <w:lang w:val="en-US"/>
        </w:rPr>
        <w:t>favorable</w:t>
      </w:r>
      <w:r w:rsidR="0053507B" w:rsidRPr="00FF22C0">
        <w:rPr>
          <w:lang w:val="en-US"/>
        </w:rPr>
        <w:t xml:space="preserve"> than the actual </w:t>
      </w:r>
      <w:r w:rsidR="002A411D" w:rsidRPr="00FF22C0">
        <w:rPr>
          <w:lang w:val="en-US"/>
        </w:rPr>
        <w:t xml:space="preserve">market </w:t>
      </w:r>
      <w:r w:rsidR="0053507B" w:rsidRPr="00FF22C0">
        <w:rPr>
          <w:lang w:val="en-US"/>
        </w:rPr>
        <w:t>prices and conditions;</w:t>
      </w:r>
    </w:p>
    <w:p w14:paraId="2D519549" w14:textId="2ACD7F27" w:rsidR="0053507B" w:rsidRPr="00FF22C0" w:rsidRDefault="002A411D" w:rsidP="00FB340C">
      <w:pPr>
        <w:pStyle w:val="1111"/>
        <w:numPr>
          <w:ilvl w:val="0"/>
          <w:numId w:val="15"/>
        </w:numPr>
        <w:spacing w:line="276" w:lineRule="auto"/>
        <w:jc w:val="both"/>
        <w:rPr>
          <w:lang w:val="en-US"/>
        </w:rPr>
      </w:pPr>
      <w:r w:rsidRPr="00FF22C0">
        <w:rPr>
          <w:lang w:val="en-US"/>
        </w:rPr>
        <w:t xml:space="preserve">It </w:t>
      </w:r>
      <w:r w:rsidR="0053507B" w:rsidRPr="00FF22C0">
        <w:rPr>
          <w:lang w:val="en-US"/>
        </w:rPr>
        <w:t>establishes that the tender documentation contains important omissions or deficiencies;</w:t>
      </w:r>
    </w:p>
    <w:p w14:paraId="28B3EAC1" w14:textId="461850AC" w:rsidR="0053507B" w:rsidRPr="00FF22C0" w:rsidRDefault="002A411D" w:rsidP="00FB340C">
      <w:pPr>
        <w:pStyle w:val="1111"/>
        <w:numPr>
          <w:ilvl w:val="0"/>
          <w:numId w:val="15"/>
        </w:numPr>
        <w:spacing w:line="276" w:lineRule="auto"/>
        <w:jc w:val="both"/>
        <w:rPr>
          <w:lang w:val="en-US"/>
        </w:rPr>
      </w:pPr>
      <w:r w:rsidRPr="00FF22C0">
        <w:rPr>
          <w:lang w:val="en-US"/>
        </w:rPr>
        <w:t xml:space="preserve">It </w:t>
      </w:r>
      <w:r w:rsidR="0053507B" w:rsidRPr="00FF22C0">
        <w:rPr>
          <w:lang w:val="en-US"/>
        </w:rPr>
        <w:t>obtains instructions from the Bureau to cancel the procedure in an administrative control or due to a technical problem of the ESPP that cannot be otherwise resolved or</w:t>
      </w:r>
    </w:p>
    <w:p w14:paraId="4EE6EE5F" w14:textId="5F8C9762" w:rsidR="0053507B" w:rsidRPr="00FF22C0" w:rsidRDefault="002A411D" w:rsidP="00FB340C">
      <w:pPr>
        <w:pStyle w:val="1111"/>
        <w:numPr>
          <w:ilvl w:val="0"/>
          <w:numId w:val="15"/>
        </w:numPr>
        <w:spacing w:line="276" w:lineRule="auto"/>
        <w:jc w:val="both"/>
        <w:rPr>
          <w:lang w:val="en-US"/>
        </w:rPr>
      </w:pPr>
      <w:r w:rsidRPr="00FF22C0">
        <w:rPr>
          <w:lang w:val="en-US"/>
        </w:rPr>
        <w:t xml:space="preserve">Due </w:t>
      </w:r>
      <w:r w:rsidR="0053507B" w:rsidRPr="00FF22C0">
        <w:rPr>
          <w:lang w:val="en-US"/>
        </w:rPr>
        <w:t>to unforeseeable and objective circumstances, the needs of the contracting authority have changed.</w:t>
      </w:r>
    </w:p>
    <w:p w14:paraId="4BCB00CA" w14:textId="627D4701" w:rsidR="00922F8C" w:rsidRPr="00FF22C0" w:rsidRDefault="006F49C3" w:rsidP="00FB340C">
      <w:pPr>
        <w:pStyle w:val="1111"/>
        <w:spacing w:line="276" w:lineRule="auto"/>
        <w:jc w:val="both"/>
        <w:rPr>
          <w:lang w:val="en-US"/>
        </w:rPr>
      </w:pPr>
      <w:r w:rsidRPr="00FF22C0">
        <w:rPr>
          <w:lang w:val="en-US"/>
        </w:rPr>
        <w:t xml:space="preserve">5.8.2. </w:t>
      </w:r>
      <w:r w:rsidR="00922F8C" w:rsidRPr="00FF22C0">
        <w:rPr>
          <w:lang w:val="en-US"/>
        </w:rPr>
        <w:t>The contracting authority shall inform all participants in the public procurement procedure through the ESPP, not later than three days from the date of the cancellation, concerning the cancellation of the obligations of the participants arising from the submission of tenders and the reasons for the cancellation of the procedure.</w:t>
      </w:r>
    </w:p>
    <w:p w14:paraId="05E9DA7F" w14:textId="77777777" w:rsidR="00F71963" w:rsidRPr="00FF22C0" w:rsidRDefault="00F71963" w:rsidP="00FB340C">
      <w:pPr>
        <w:pStyle w:val="ListParagraph"/>
        <w:spacing w:line="276" w:lineRule="auto"/>
        <w:ind w:left="0"/>
        <w:jc w:val="both"/>
        <w:rPr>
          <w:rFonts w:ascii="StobiSerif Regular" w:hAnsi="StobiSerif Regular" w:cs="Times New Roman"/>
          <w:lang w:val="en-US"/>
        </w:rPr>
      </w:pPr>
    </w:p>
    <w:p w14:paraId="105498EF" w14:textId="345582FC" w:rsidR="00DA47FF" w:rsidRPr="00FF22C0" w:rsidRDefault="00E372FF" w:rsidP="00FB340C">
      <w:pPr>
        <w:pStyle w:val="Heading1"/>
        <w:spacing w:line="276" w:lineRule="auto"/>
        <w:rPr>
          <w:lang w:val="en-US"/>
        </w:rPr>
      </w:pPr>
      <w:bookmarkStart w:id="40" w:name="_Toc133085153"/>
      <w:r w:rsidRPr="00FF22C0">
        <w:rPr>
          <w:lang w:val="en-US"/>
        </w:rPr>
        <w:t xml:space="preserve">6. </w:t>
      </w:r>
      <w:r w:rsidR="00DA47FF" w:rsidRPr="00FF22C0">
        <w:rPr>
          <w:lang w:val="en-US"/>
        </w:rPr>
        <w:t xml:space="preserve">CONCLUDING </w:t>
      </w:r>
      <w:r w:rsidR="002925EF" w:rsidRPr="00FF22C0">
        <w:rPr>
          <w:lang w:val="en-US"/>
        </w:rPr>
        <w:t xml:space="preserve">THE </w:t>
      </w:r>
      <w:r w:rsidR="00DA47FF" w:rsidRPr="00FF22C0">
        <w:rPr>
          <w:lang w:val="en-US"/>
        </w:rPr>
        <w:t xml:space="preserve">PUBLIC </w:t>
      </w:r>
      <w:r w:rsidR="006C5A8C" w:rsidRPr="00FF22C0">
        <w:rPr>
          <w:lang w:val="en-US"/>
        </w:rPr>
        <w:t xml:space="preserve">PROCUREMENT </w:t>
      </w:r>
      <w:r w:rsidR="00DA47FF" w:rsidRPr="00FF22C0">
        <w:rPr>
          <w:lang w:val="en-US"/>
        </w:rPr>
        <w:t xml:space="preserve">CONTRACT OR </w:t>
      </w:r>
      <w:r w:rsidR="002925EF" w:rsidRPr="00FF22C0">
        <w:rPr>
          <w:lang w:val="en-US"/>
        </w:rPr>
        <w:t xml:space="preserve">THE </w:t>
      </w:r>
      <w:r w:rsidR="00DA47FF" w:rsidRPr="00FF22C0">
        <w:rPr>
          <w:lang w:val="en-US"/>
        </w:rPr>
        <w:t>FRAMEWORK AGREEMENT</w:t>
      </w:r>
      <w:bookmarkEnd w:id="40"/>
    </w:p>
    <w:p w14:paraId="5D88FFCF" w14:textId="77777777" w:rsidR="006F49C3" w:rsidRPr="00FF22C0" w:rsidRDefault="006F49C3" w:rsidP="00FB340C">
      <w:pPr>
        <w:spacing w:line="276" w:lineRule="auto"/>
        <w:rPr>
          <w:rFonts w:ascii="StobiSerif Regular" w:hAnsi="StobiSerif Regular"/>
          <w:lang w:val="en-US" w:eastAsia="ar-SA"/>
        </w:rPr>
      </w:pPr>
    </w:p>
    <w:p w14:paraId="471486F4" w14:textId="111E2B28" w:rsidR="006F49C3" w:rsidRPr="00FF22C0" w:rsidRDefault="006F49C3" w:rsidP="00FB340C">
      <w:pPr>
        <w:pStyle w:val="Heading2"/>
        <w:spacing w:line="276" w:lineRule="auto"/>
        <w:rPr>
          <w:lang w:val="en-US"/>
        </w:rPr>
      </w:pPr>
      <w:r w:rsidRPr="00FF22C0">
        <w:rPr>
          <w:lang w:val="en-US"/>
        </w:rPr>
        <w:t xml:space="preserve">6.1. </w:t>
      </w:r>
      <w:r w:rsidR="00DA47FF" w:rsidRPr="00FF22C0">
        <w:rPr>
          <w:lang w:val="en-US"/>
        </w:rPr>
        <w:t xml:space="preserve">Awarding the public procurement contract </w:t>
      </w:r>
    </w:p>
    <w:p w14:paraId="785A5FA0" w14:textId="20858BA1" w:rsidR="00847BCD" w:rsidRPr="00FF22C0" w:rsidRDefault="006F49C3" w:rsidP="00FB340C">
      <w:pPr>
        <w:pStyle w:val="1111"/>
        <w:spacing w:line="276" w:lineRule="auto"/>
        <w:jc w:val="both"/>
        <w:rPr>
          <w:lang w:val="en-US"/>
        </w:rPr>
      </w:pPr>
      <w:r w:rsidRPr="00FF22C0">
        <w:rPr>
          <w:lang w:val="en-US"/>
        </w:rPr>
        <w:t xml:space="preserve">6.1.1. </w:t>
      </w:r>
      <w:r w:rsidR="00F71963" w:rsidRPr="00FF22C0">
        <w:rPr>
          <w:lang w:val="en-US"/>
        </w:rPr>
        <w:t>The contracting authority shall adopt a decision on selection or on cancellation of the procedure within a time limit that is not longer than the time limit for the receipt of tenders</w:t>
      </w:r>
      <w:r w:rsidR="00191FC0" w:rsidRPr="00FF22C0">
        <w:rPr>
          <w:lang w:val="en-US"/>
        </w:rPr>
        <w:t xml:space="preserve">, </w:t>
      </w:r>
      <w:r w:rsidR="00F71963" w:rsidRPr="00FF22C0">
        <w:rPr>
          <w:lang w:val="en-US"/>
        </w:rPr>
        <w:t>counting from the day specified as the closing date for the receipt of tenders</w:t>
      </w:r>
      <w:r w:rsidR="00603FC1" w:rsidRPr="00FF22C0">
        <w:rPr>
          <w:lang w:val="en-US"/>
        </w:rPr>
        <w:t xml:space="preserve"> </w:t>
      </w:r>
      <w:r w:rsidR="00F71963" w:rsidRPr="00FF22C0">
        <w:rPr>
          <w:lang w:val="en-US"/>
        </w:rPr>
        <w:t>and not counting the days during which the contracting authority waits for another entity to take certain actions.</w:t>
      </w:r>
    </w:p>
    <w:p w14:paraId="021CEBC7" w14:textId="2A8DE48C" w:rsidR="00847BCD" w:rsidRPr="00FF22C0" w:rsidRDefault="006F49C3" w:rsidP="00FB340C">
      <w:pPr>
        <w:pStyle w:val="1111"/>
        <w:spacing w:line="276" w:lineRule="auto"/>
        <w:jc w:val="both"/>
        <w:rPr>
          <w:lang w:val="en-US"/>
        </w:rPr>
      </w:pPr>
      <w:r w:rsidRPr="00FF22C0">
        <w:rPr>
          <w:lang w:val="en-US"/>
        </w:rPr>
        <w:t xml:space="preserve">6.1.2. </w:t>
      </w:r>
      <w:r w:rsidR="00D702F2" w:rsidRPr="00FF22C0">
        <w:rPr>
          <w:lang w:val="en-US"/>
        </w:rPr>
        <w:t xml:space="preserve">The contracting authority shall conclude the public </w:t>
      </w:r>
      <w:r w:rsidR="00C80BE9" w:rsidRPr="00FF22C0">
        <w:rPr>
          <w:lang w:val="en-US"/>
        </w:rPr>
        <w:t xml:space="preserve">procurement </w:t>
      </w:r>
      <w:r w:rsidR="00D702F2" w:rsidRPr="00FF22C0">
        <w:rPr>
          <w:lang w:val="en-US"/>
        </w:rPr>
        <w:t>contract with the tenderer whose tender has been selected as the most advantageous on the basis of the technical and financial proposal within 30 days from the date when the selection decision becomes final, but not later than the validity period of the tender.</w:t>
      </w:r>
    </w:p>
    <w:p w14:paraId="397A7676" w14:textId="3E8A1DCE" w:rsidR="00C80BE9" w:rsidRPr="00FF22C0" w:rsidRDefault="006F49C3" w:rsidP="00FB340C">
      <w:pPr>
        <w:pStyle w:val="1111"/>
        <w:spacing w:line="276" w:lineRule="auto"/>
        <w:jc w:val="both"/>
        <w:rPr>
          <w:b/>
          <w:bCs/>
          <w:u w:val="single"/>
          <w:lang w:val="en-US"/>
        </w:rPr>
      </w:pPr>
      <w:r w:rsidRPr="00FF22C0">
        <w:rPr>
          <w:lang w:val="en-US"/>
        </w:rPr>
        <w:t xml:space="preserve">6.1.3. </w:t>
      </w:r>
      <w:r w:rsidR="00C80BE9" w:rsidRPr="00FF22C0">
        <w:rPr>
          <w:lang w:val="en-US"/>
        </w:rPr>
        <w:t>Where the winning tenderer withdraws from concluding the contract, or if the contract is terminated due to late or poor performance, the contracting authority may conclude a contract with the second-best tenderer if the difference in the price is not higher than 5% vis-a-vis the initial winning tender.</w:t>
      </w:r>
    </w:p>
    <w:p w14:paraId="63CB6681" w14:textId="77777777" w:rsidR="009319DE" w:rsidRPr="00FF22C0" w:rsidRDefault="009319DE" w:rsidP="00FB340C">
      <w:pPr>
        <w:pStyle w:val="ListParagraph"/>
        <w:spacing w:line="276" w:lineRule="auto"/>
        <w:ind w:left="0"/>
        <w:jc w:val="both"/>
        <w:rPr>
          <w:rFonts w:ascii="StobiSerif Regular" w:hAnsi="StobiSerif Regular" w:cs="Times New Roman"/>
          <w:b/>
          <w:bCs/>
          <w:u w:val="single"/>
          <w:lang w:val="en-US"/>
        </w:rPr>
      </w:pPr>
    </w:p>
    <w:p w14:paraId="4352876A" w14:textId="2BB20A44" w:rsidR="006F49C3" w:rsidRPr="00FF22C0" w:rsidRDefault="006F49C3" w:rsidP="00FB340C">
      <w:pPr>
        <w:pStyle w:val="Heading2"/>
        <w:spacing w:line="276" w:lineRule="auto"/>
        <w:rPr>
          <w:lang w:val="en-US"/>
        </w:rPr>
      </w:pPr>
      <w:r w:rsidRPr="00FF22C0">
        <w:rPr>
          <w:lang w:val="en-US"/>
        </w:rPr>
        <w:t xml:space="preserve">6.2. </w:t>
      </w:r>
      <w:r w:rsidR="004B72FF">
        <w:rPr>
          <w:lang w:val="en-US"/>
        </w:rPr>
        <w:t>Notification</w:t>
      </w:r>
      <w:r w:rsidR="00C80BE9" w:rsidRPr="00FF22C0">
        <w:rPr>
          <w:lang w:val="en-US"/>
        </w:rPr>
        <w:t xml:space="preserve"> </w:t>
      </w:r>
      <w:r w:rsidR="00127B79" w:rsidRPr="00FF22C0">
        <w:rPr>
          <w:lang w:val="en-US"/>
        </w:rPr>
        <w:t>on</w:t>
      </w:r>
      <w:r w:rsidR="00C80BE9" w:rsidRPr="00FF22C0">
        <w:rPr>
          <w:lang w:val="en-US"/>
        </w:rPr>
        <w:t xml:space="preserve"> the awarding of the public procurement contract</w:t>
      </w:r>
    </w:p>
    <w:p w14:paraId="7530C8C4" w14:textId="1900516A" w:rsidR="009319DE" w:rsidRPr="00FF22C0" w:rsidRDefault="006F49C3" w:rsidP="00FB340C">
      <w:pPr>
        <w:pStyle w:val="1111"/>
        <w:spacing w:line="276" w:lineRule="auto"/>
        <w:jc w:val="both"/>
        <w:rPr>
          <w:lang w:val="en-US"/>
        </w:rPr>
      </w:pPr>
      <w:r w:rsidRPr="00FF22C0">
        <w:rPr>
          <w:lang w:val="en-US"/>
        </w:rPr>
        <w:t xml:space="preserve">6.2.1. </w:t>
      </w:r>
      <w:r w:rsidR="009319DE" w:rsidRPr="00FF22C0">
        <w:rPr>
          <w:lang w:val="en-US"/>
        </w:rPr>
        <w:t>The contracting authority</w:t>
      </w:r>
      <w:r w:rsidR="00D42AF8" w:rsidRPr="00FF22C0">
        <w:rPr>
          <w:lang w:val="en-US"/>
        </w:rPr>
        <w:t xml:space="preserve"> shall inform the tenderers of the decisions reached concerning the qualifications assessed, the selection of the most advantageous tender, the conclusion of the framework </w:t>
      </w:r>
      <w:r w:rsidR="00D42AF8" w:rsidRPr="00FF22C0">
        <w:rPr>
          <w:lang w:val="en-US"/>
        </w:rPr>
        <w:lastRenderedPageBreak/>
        <w:t xml:space="preserve">agreement, or the cancellation of the public procurement procedure. The notification shall be </w:t>
      </w:r>
      <w:r w:rsidR="00D01C8B" w:rsidRPr="00FF22C0">
        <w:rPr>
          <w:lang w:val="en-US"/>
        </w:rPr>
        <w:t>delivered</w:t>
      </w:r>
      <w:r w:rsidR="00D42AF8" w:rsidRPr="00FF22C0">
        <w:rPr>
          <w:lang w:val="en-US"/>
        </w:rPr>
        <w:t xml:space="preserve"> within three days from the date of adoption of the respective decision.</w:t>
      </w:r>
    </w:p>
    <w:p w14:paraId="7594998D" w14:textId="66CB594D" w:rsidR="00D42AF8" w:rsidRPr="00FF22C0" w:rsidRDefault="00127B79" w:rsidP="00FB340C">
      <w:pPr>
        <w:pStyle w:val="1111"/>
        <w:spacing w:line="276" w:lineRule="auto"/>
        <w:jc w:val="both"/>
        <w:rPr>
          <w:lang w:val="en-US"/>
        </w:rPr>
      </w:pPr>
      <w:r w:rsidRPr="00FF22C0">
        <w:rPr>
          <w:lang w:val="en-US"/>
        </w:rPr>
        <w:t xml:space="preserve">6.2.2. </w:t>
      </w:r>
      <w:r w:rsidR="00D42AF8" w:rsidRPr="00FF22C0">
        <w:rPr>
          <w:lang w:val="en-US"/>
        </w:rPr>
        <w:t>The notification shall be accompanied by a copy of the respective decision</w:t>
      </w:r>
      <w:r w:rsidRPr="00FF22C0">
        <w:rPr>
          <w:lang w:val="en-US"/>
        </w:rPr>
        <w:t>, and it shall also be delivered through the ESPP</w:t>
      </w:r>
      <w:r w:rsidR="00D42AF8" w:rsidRPr="00FF22C0">
        <w:rPr>
          <w:lang w:val="en-US"/>
        </w:rPr>
        <w:t>.</w:t>
      </w:r>
    </w:p>
    <w:p w14:paraId="5B6C1CE1" w14:textId="771FC024" w:rsidR="00D42AF8" w:rsidRPr="00FF22C0" w:rsidRDefault="006F49C3" w:rsidP="00FB340C">
      <w:pPr>
        <w:pStyle w:val="1111"/>
        <w:spacing w:line="276" w:lineRule="auto"/>
        <w:jc w:val="both"/>
        <w:rPr>
          <w:lang w:val="en-US"/>
        </w:rPr>
      </w:pPr>
      <w:r w:rsidRPr="00FF22C0">
        <w:rPr>
          <w:lang w:val="en-US"/>
        </w:rPr>
        <w:t>6.2.</w:t>
      </w:r>
      <w:r w:rsidR="00127B79" w:rsidRPr="00FF22C0">
        <w:rPr>
          <w:lang w:val="en-US"/>
        </w:rPr>
        <w:t>3</w:t>
      </w:r>
      <w:r w:rsidRPr="00FF22C0">
        <w:rPr>
          <w:lang w:val="en-US"/>
        </w:rPr>
        <w:t xml:space="preserve">. </w:t>
      </w:r>
      <w:r w:rsidR="00D42AF8" w:rsidRPr="00FF22C0">
        <w:rPr>
          <w:lang w:val="en-US"/>
        </w:rPr>
        <w:t>Following the delivery of the decision on selection of the most advantageous tender or on cancellation of the procedure, and before the expiry of the time limit for lodging an appeal, the economic operators participating in the procedure shall have the right to inspect the entire documentation in the procedure, including the tenders or request to participate submitted, except for those documents designated as trade secret.</w:t>
      </w:r>
    </w:p>
    <w:p w14:paraId="4811178A" w14:textId="77777777" w:rsidR="006F49C3" w:rsidRPr="00FF22C0" w:rsidRDefault="006F49C3" w:rsidP="00FB340C">
      <w:pPr>
        <w:pStyle w:val="ListParagraph"/>
        <w:spacing w:line="276" w:lineRule="auto"/>
        <w:ind w:left="0"/>
        <w:jc w:val="both"/>
        <w:rPr>
          <w:rFonts w:ascii="StobiSerif Regular" w:hAnsi="StobiSerif Regular" w:cs="Times New Roman"/>
          <w:lang w:val="en-US"/>
        </w:rPr>
      </w:pPr>
    </w:p>
    <w:p w14:paraId="3A70B870" w14:textId="0439882E" w:rsidR="006F49C3" w:rsidRPr="00FF22C0" w:rsidRDefault="006F49C3" w:rsidP="00FB340C">
      <w:pPr>
        <w:pStyle w:val="Heading2"/>
        <w:spacing w:line="276" w:lineRule="auto"/>
        <w:rPr>
          <w:lang w:val="en-US"/>
        </w:rPr>
      </w:pPr>
      <w:r w:rsidRPr="00FF22C0">
        <w:rPr>
          <w:lang w:val="en-US"/>
        </w:rPr>
        <w:t xml:space="preserve">6.3. </w:t>
      </w:r>
      <w:r w:rsidR="00D42AF8" w:rsidRPr="00FF22C0">
        <w:rPr>
          <w:lang w:val="en-US"/>
        </w:rPr>
        <w:t>Concluding the contract</w:t>
      </w:r>
    </w:p>
    <w:p w14:paraId="14E60973" w14:textId="1403B1B2" w:rsidR="00D42AF8" w:rsidRPr="00FF22C0" w:rsidRDefault="006F49C3" w:rsidP="00FB340C">
      <w:pPr>
        <w:pStyle w:val="1111"/>
        <w:spacing w:line="276" w:lineRule="auto"/>
        <w:jc w:val="both"/>
        <w:rPr>
          <w:lang w:val="en-US"/>
        </w:rPr>
      </w:pPr>
      <w:r w:rsidRPr="00FF22C0">
        <w:rPr>
          <w:lang w:val="en-US"/>
        </w:rPr>
        <w:t xml:space="preserve">6.3.1. </w:t>
      </w:r>
      <w:r w:rsidR="00D42AF8" w:rsidRPr="00FF22C0">
        <w:rPr>
          <w:lang w:val="en-US"/>
        </w:rPr>
        <w:t xml:space="preserve">The contracting parties shall conclude the public contract or framework agreement in writing, within the validity period of the most advantageous tender, but not later than 30 days from the date when the selection decision becomes final. </w:t>
      </w:r>
    </w:p>
    <w:p w14:paraId="486C33AD" w14:textId="7E82CC9C" w:rsidR="00D42AF8" w:rsidRPr="00FF22C0" w:rsidRDefault="006F49C3" w:rsidP="00FB340C">
      <w:pPr>
        <w:pStyle w:val="1111"/>
        <w:spacing w:line="276" w:lineRule="auto"/>
        <w:jc w:val="both"/>
        <w:rPr>
          <w:lang w:val="en-US"/>
        </w:rPr>
      </w:pPr>
      <w:r w:rsidRPr="00FF22C0">
        <w:rPr>
          <w:lang w:val="en-US"/>
        </w:rPr>
        <w:t xml:space="preserve">6.3.2. </w:t>
      </w:r>
      <w:r w:rsidR="00D42AF8" w:rsidRPr="00FF22C0">
        <w:rPr>
          <w:lang w:val="en-US"/>
        </w:rPr>
        <w:t>The public contract or framework agreement shall be concluded in accordance with the conditions specified in the tender documentation and in the tender.</w:t>
      </w:r>
    </w:p>
    <w:p w14:paraId="5F44287D" w14:textId="77777777" w:rsidR="006F49C3" w:rsidRPr="00FF22C0" w:rsidRDefault="006F49C3" w:rsidP="00FB340C">
      <w:pPr>
        <w:pStyle w:val="ListParagraph"/>
        <w:spacing w:line="276" w:lineRule="auto"/>
        <w:ind w:left="0"/>
        <w:jc w:val="both"/>
        <w:rPr>
          <w:rFonts w:ascii="StobiSerif Regular" w:hAnsi="StobiSerif Regular" w:cs="Times New Roman"/>
          <w:lang w:val="en-US"/>
        </w:rPr>
      </w:pPr>
    </w:p>
    <w:p w14:paraId="3A697FD3" w14:textId="2E2A11CC" w:rsidR="006F49C3" w:rsidRPr="00FF22C0" w:rsidRDefault="006F49C3" w:rsidP="00FB340C">
      <w:pPr>
        <w:pStyle w:val="Heading2"/>
        <w:spacing w:line="276" w:lineRule="auto"/>
        <w:rPr>
          <w:lang w:val="en-US"/>
        </w:rPr>
      </w:pPr>
      <w:r w:rsidRPr="00FF22C0">
        <w:rPr>
          <w:lang w:val="en-US"/>
        </w:rPr>
        <w:t xml:space="preserve">6.4. </w:t>
      </w:r>
      <w:r w:rsidR="00D42AF8" w:rsidRPr="00FF22C0">
        <w:rPr>
          <w:lang w:val="en-US"/>
        </w:rPr>
        <w:t>Contract performance</w:t>
      </w:r>
    </w:p>
    <w:p w14:paraId="40146981" w14:textId="2968DF58" w:rsidR="00D42AF8" w:rsidRPr="00FF22C0" w:rsidRDefault="006F49C3" w:rsidP="00FB340C">
      <w:pPr>
        <w:pStyle w:val="1111"/>
        <w:spacing w:line="276" w:lineRule="auto"/>
        <w:jc w:val="both"/>
        <w:rPr>
          <w:lang w:val="en-US"/>
        </w:rPr>
      </w:pPr>
      <w:r w:rsidRPr="00FF22C0">
        <w:rPr>
          <w:lang w:val="en-US"/>
        </w:rPr>
        <w:t xml:space="preserve">6.4.1. </w:t>
      </w:r>
      <w:r w:rsidR="00D42AF8" w:rsidRPr="00FF22C0">
        <w:rPr>
          <w:lang w:val="en-US"/>
        </w:rPr>
        <w:t xml:space="preserve">The contracting parties shall perform the public contract or framework agreement in accordance with the conditions specified in the tender documentation and in the most advantageous tender selected. </w:t>
      </w:r>
    </w:p>
    <w:p w14:paraId="43E015E8" w14:textId="1AB22363" w:rsidR="00D42AF8" w:rsidRPr="00FF22C0" w:rsidRDefault="006F49C3" w:rsidP="00FB340C">
      <w:pPr>
        <w:pStyle w:val="1111"/>
        <w:spacing w:line="276" w:lineRule="auto"/>
        <w:jc w:val="both"/>
        <w:rPr>
          <w:lang w:val="en-US"/>
        </w:rPr>
      </w:pPr>
      <w:r w:rsidRPr="00FF22C0">
        <w:rPr>
          <w:lang w:val="en-US"/>
        </w:rPr>
        <w:t xml:space="preserve">6.4.2. </w:t>
      </w:r>
      <w:r w:rsidR="00D42AF8" w:rsidRPr="00FF22C0">
        <w:rPr>
          <w:lang w:val="en-US"/>
        </w:rPr>
        <w:t>The contracting authority shall perform oversight as to whether the performance of the public contract is in compliance with the terms of the contract.</w:t>
      </w:r>
    </w:p>
    <w:p w14:paraId="7B16716F" w14:textId="70AE30A1" w:rsidR="00D42AF8" w:rsidRPr="00FF22C0" w:rsidRDefault="006F49C3" w:rsidP="00521CCB">
      <w:pPr>
        <w:pStyle w:val="1111"/>
        <w:spacing w:line="276" w:lineRule="auto"/>
        <w:jc w:val="both"/>
        <w:rPr>
          <w:lang w:val="en-US"/>
        </w:rPr>
      </w:pPr>
      <w:r w:rsidRPr="00FF22C0">
        <w:rPr>
          <w:lang w:val="en-US"/>
        </w:rPr>
        <w:t xml:space="preserve">6.4.3. </w:t>
      </w:r>
      <w:r w:rsidR="00D42AF8" w:rsidRPr="00FF22C0">
        <w:rPr>
          <w:lang w:val="en-US"/>
        </w:rPr>
        <w:t xml:space="preserve">The provisions of the Law regulating obligations and the substantive provisions governing the </w:t>
      </w:r>
      <w:r w:rsidR="00842A45" w:rsidRPr="00FF22C0">
        <w:rPr>
          <w:lang w:val="en-US"/>
        </w:rPr>
        <w:t>subject matter</w:t>
      </w:r>
      <w:r w:rsidR="00D42AF8" w:rsidRPr="00FF22C0">
        <w:rPr>
          <w:lang w:val="en-US"/>
        </w:rPr>
        <w:t xml:space="preserve"> of the procurement shall apply appropriately </w:t>
      </w:r>
      <w:r w:rsidR="00445F13" w:rsidRPr="00FF22C0">
        <w:rPr>
          <w:lang w:val="en-US"/>
        </w:rPr>
        <w:t xml:space="preserve">alongside the provisions of the Law on Public Procurement </w:t>
      </w:r>
      <w:r w:rsidR="00D42AF8" w:rsidRPr="00FF22C0">
        <w:rPr>
          <w:lang w:val="en-US"/>
        </w:rPr>
        <w:t>for compliance with the contractual obligations.</w:t>
      </w:r>
    </w:p>
    <w:p w14:paraId="11BDE455" w14:textId="1EF984B8" w:rsidR="006F49C3" w:rsidRPr="00FF22C0" w:rsidRDefault="006F49C3" w:rsidP="00FB340C">
      <w:pPr>
        <w:pStyle w:val="Heading2"/>
        <w:spacing w:line="276" w:lineRule="auto"/>
        <w:rPr>
          <w:lang w:val="en-US"/>
        </w:rPr>
      </w:pPr>
      <w:r w:rsidRPr="00FF22C0">
        <w:rPr>
          <w:lang w:val="en-US"/>
        </w:rPr>
        <w:t xml:space="preserve">6.5. </w:t>
      </w:r>
      <w:r w:rsidR="00502E2A" w:rsidRPr="00FF22C0">
        <w:rPr>
          <w:lang w:val="en-US"/>
        </w:rPr>
        <w:t>Modification of the public contract during its term</w:t>
      </w:r>
    </w:p>
    <w:p w14:paraId="3F44C6E8" w14:textId="6CB3CBAD" w:rsidR="00502E2A" w:rsidRPr="00FF22C0" w:rsidRDefault="006F49C3" w:rsidP="00FB340C">
      <w:pPr>
        <w:pStyle w:val="1111"/>
        <w:spacing w:line="276" w:lineRule="auto"/>
        <w:jc w:val="both"/>
        <w:rPr>
          <w:lang w:val="en-US"/>
        </w:rPr>
      </w:pPr>
      <w:r w:rsidRPr="00FF22C0">
        <w:rPr>
          <w:lang w:val="en-US"/>
        </w:rPr>
        <w:t xml:space="preserve">6.5.1. </w:t>
      </w:r>
      <w:r w:rsidR="00502E2A" w:rsidRPr="00FF22C0">
        <w:rPr>
          <w:lang w:val="en-US"/>
        </w:rPr>
        <w:t>The contracting authority may modify the public procurement contract without conducting a new public procurement procedure in the following cases:</w:t>
      </w:r>
    </w:p>
    <w:p w14:paraId="047F7F5E" w14:textId="71ECFCE2" w:rsidR="00502E2A" w:rsidRPr="00FF22C0" w:rsidRDefault="00502E2A" w:rsidP="00FB340C">
      <w:pPr>
        <w:pStyle w:val="1111"/>
        <w:numPr>
          <w:ilvl w:val="0"/>
          <w:numId w:val="17"/>
        </w:numPr>
        <w:spacing w:line="276" w:lineRule="auto"/>
        <w:jc w:val="both"/>
        <w:rPr>
          <w:lang w:val="en-US"/>
        </w:rPr>
      </w:pPr>
      <w:r w:rsidRPr="00FF22C0">
        <w:rPr>
          <w:lang w:val="en-US"/>
        </w:rPr>
        <w:t xml:space="preserve">The proposed models which are the </w:t>
      </w:r>
      <w:r w:rsidR="00842A45" w:rsidRPr="00FF22C0">
        <w:rPr>
          <w:lang w:val="en-US"/>
        </w:rPr>
        <w:t>subject matter</w:t>
      </w:r>
      <w:r w:rsidRPr="00FF22C0">
        <w:rPr>
          <w:lang w:val="en-US"/>
        </w:rPr>
        <w:t xml:space="preserve"> of the public procurement are no longer manufactured</w:t>
      </w:r>
      <w:r w:rsidR="00D325D0" w:rsidRPr="00FF22C0">
        <w:rPr>
          <w:lang w:val="en-US"/>
        </w:rPr>
        <w:t>;</w:t>
      </w:r>
    </w:p>
    <w:p w14:paraId="0AC26D8C" w14:textId="5E1139FE" w:rsidR="00502E2A" w:rsidRPr="00FF22C0" w:rsidRDefault="00502E2A" w:rsidP="00FB340C">
      <w:pPr>
        <w:pStyle w:val="1111"/>
        <w:numPr>
          <w:ilvl w:val="0"/>
          <w:numId w:val="17"/>
        </w:numPr>
        <w:spacing w:line="276" w:lineRule="auto"/>
        <w:jc w:val="both"/>
        <w:rPr>
          <w:lang w:val="en-US"/>
        </w:rPr>
      </w:pPr>
      <w:r w:rsidRPr="00FF22C0">
        <w:rPr>
          <w:lang w:val="en-US"/>
        </w:rPr>
        <w:t xml:space="preserve">Inability to deliver the proposed models which are the </w:t>
      </w:r>
      <w:r w:rsidR="00842A45" w:rsidRPr="00FF22C0">
        <w:rPr>
          <w:lang w:val="en-US"/>
        </w:rPr>
        <w:t>subject matter</w:t>
      </w:r>
      <w:r w:rsidRPr="00FF22C0">
        <w:rPr>
          <w:lang w:val="en-US"/>
        </w:rPr>
        <w:t xml:space="preserve"> of the public procurement</w:t>
      </w:r>
      <w:r w:rsidR="00D325D0" w:rsidRPr="00FF22C0">
        <w:rPr>
          <w:lang w:val="en-US"/>
        </w:rPr>
        <w:t>;</w:t>
      </w:r>
    </w:p>
    <w:p w14:paraId="4103EA11" w14:textId="1D8AFF7D" w:rsidR="00502E2A" w:rsidRPr="00FF22C0" w:rsidRDefault="00502E2A" w:rsidP="00FB340C">
      <w:pPr>
        <w:pStyle w:val="1111"/>
        <w:numPr>
          <w:ilvl w:val="0"/>
          <w:numId w:val="17"/>
        </w:numPr>
        <w:spacing w:line="276" w:lineRule="auto"/>
        <w:jc w:val="both"/>
        <w:rPr>
          <w:lang w:val="en-US"/>
        </w:rPr>
      </w:pPr>
      <w:r w:rsidRPr="00FF22C0">
        <w:rPr>
          <w:lang w:val="en-US"/>
        </w:rPr>
        <w:t>Replacement of a key expert</w:t>
      </w:r>
      <w:r w:rsidR="00D325D0" w:rsidRPr="00FF22C0">
        <w:rPr>
          <w:lang w:val="en-US"/>
        </w:rPr>
        <w:t>;</w:t>
      </w:r>
    </w:p>
    <w:p w14:paraId="3DCDE4B3" w14:textId="30DA4892" w:rsidR="00502E2A" w:rsidRPr="00FF22C0" w:rsidRDefault="00502E2A" w:rsidP="00FB340C">
      <w:pPr>
        <w:pStyle w:val="1111"/>
        <w:numPr>
          <w:ilvl w:val="0"/>
          <w:numId w:val="17"/>
        </w:numPr>
        <w:spacing w:line="276" w:lineRule="auto"/>
        <w:jc w:val="both"/>
        <w:rPr>
          <w:lang w:val="en-US"/>
        </w:rPr>
      </w:pPr>
      <w:r w:rsidRPr="00FF22C0">
        <w:rPr>
          <w:lang w:val="en-US"/>
        </w:rPr>
        <w:t>Increase in volume (requirements)</w:t>
      </w:r>
      <w:r w:rsidR="00D325D0" w:rsidRPr="00FF22C0">
        <w:rPr>
          <w:lang w:val="en-US"/>
        </w:rPr>
        <w:t>;</w:t>
      </w:r>
    </w:p>
    <w:p w14:paraId="6EE66EF3" w14:textId="411ECFB2" w:rsidR="00502E2A" w:rsidRPr="00FF22C0" w:rsidRDefault="00502E2A" w:rsidP="00FB340C">
      <w:pPr>
        <w:pStyle w:val="1111"/>
        <w:numPr>
          <w:ilvl w:val="0"/>
          <w:numId w:val="17"/>
        </w:numPr>
        <w:spacing w:line="276" w:lineRule="auto"/>
        <w:jc w:val="both"/>
        <w:rPr>
          <w:lang w:val="en-US"/>
        </w:rPr>
      </w:pPr>
      <w:r w:rsidRPr="00FF22C0">
        <w:rPr>
          <w:lang w:val="en-US"/>
        </w:rPr>
        <w:t>Change in the deadlines for delivery, implementation, etc.</w:t>
      </w:r>
      <w:r w:rsidR="00D325D0" w:rsidRPr="00FF22C0">
        <w:rPr>
          <w:lang w:val="en-US"/>
        </w:rPr>
        <w:t>;</w:t>
      </w:r>
    </w:p>
    <w:p w14:paraId="6206DD73" w14:textId="48DF7496" w:rsidR="00502E2A" w:rsidRPr="00FF22C0" w:rsidRDefault="00502E2A" w:rsidP="00FB340C">
      <w:pPr>
        <w:pStyle w:val="1111"/>
        <w:numPr>
          <w:ilvl w:val="0"/>
          <w:numId w:val="17"/>
        </w:numPr>
        <w:spacing w:line="276" w:lineRule="auto"/>
        <w:jc w:val="both"/>
        <w:rPr>
          <w:lang w:val="en-US"/>
        </w:rPr>
      </w:pPr>
      <w:r w:rsidRPr="00FF22C0">
        <w:rPr>
          <w:lang w:val="en-US"/>
        </w:rPr>
        <w:t>Change in the prices in the case of a change of certain market prices, etc</w:t>
      </w:r>
      <w:r w:rsidR="00A242AD" w:rsidRPr="00FF22C0">
        <w:rPr>
          <w:lang w:val="en-US"/>
        </w:rPr>
        <w:t>.</w:t>
      </w:r>
    </w:p>
    <w:p w14:paraId="46B909ED" w14:textId="77777777" w:rsidR="00502E2A" w:rsidRPr="003C544B" w:rsidRDefault="00502E2A" w:rsidP="00FB340C">
      <w:pPr>
        <w:spacing w:line="276" w:lineRule="auto"/>
        <w:jc w:val="both"/>
        <w:rPr>
          <w:rFonts w:ascii="StobiSerif Regular" w:hAnsi="StobiSerif Regular"/>
          <w:lang w:val="en-US"/>
        </w:rPr>
      </w:pPr>
    </w:p>
    <w:p w14:paraId="0669013D" w14:textId="6DF87BB1" w:rsidR="00502E2A" w:rsidRPr="00521CCB" w:rsidRDefault="00E372FF" w:rsidP="00521CCB">
      <w:pPr>
        <w:pStyle w:val="Heading1"/>
        <w:spacing w:line="276" w:lineRule="auto"/>
        <w:rPr>
          <w:lang w:val="en-US"/>
        </w:rPr>
      </w:pPr>
      <w:bookmarkStart w:id="41" w:name="_Toc133085154"/>
      <w:r w:rsidRPr="00FF22C0">
        <w:rPr>
          <w:lang w:val="en-US"/>
        </w:rPr>
        <w:t xml:space="preserve">7. </w:t>
      </w:r>
      <w:r w:rsidR="00502E2A" w:rsidRPr="00FF22C0">
        <w:rPr>
          <w:lang w:val="en-US"/>
        </w:rPr>
        <w:t>RIGHT TO APPEAL AND COMPLETION OF THE PUBLIC PROCUREMENT PROCEDURE</w:t>
      </w:r>
      <w:bookmarkEnd w:id="41"/>
    </w:p>
    <w:p w14:paraId="62CD4484" w14:textId="656556DD" w:rsidR="006F49C3" w:rsidRPr="00FF22C0" w:rsidRDefault="006F49C3" w:rsidP="00FB340C">
      <w:pPr>
        <w:pStyle w:val="Heading2"/>
        <w:spacing w:line="276" w:lineRule="auto"/>
        <w:rPr>
          <w:lang w:val="en-US"/>
        </w:rPr>
      </w:pPr>
      <w:r w:rsidRPr="00FF22C0">
        <w:rPr>
          <w:lang w:val="en-US"/>
        </w:rPr>
        <w:t xml:space="preserve">7.1. </w:t>
      </w:r>
      <w:r w:rsidR="00502E2A" w:rsidRPr="00FF22C0">
        <w:rPr>
          <w:lang w:val="en-US"/>
        </w:rPr>
        <w:t>Right to appeal</w:t>
      </w:r>
    </w:p>
    <w:p w14:paraId="02D891FD" w14:textId="634085EE" w:rsidR="006F49C3" w:rsidRPr="00FF22C0" w:rsidRDefault="006F49C3" w:rsidP="00FB340C">
      <w:pPr>
        <w:pStyle w:val="1111"/>
        <w:spacing w:line="276" w:lineRule="auto"/>
        <w:jc w:val="both"/>
        <w:rPr>
          <w:lang w:val="en-US"/>
        </w:rPr>
      </w:pPr>
      <w:r w:rsidRPr="00FF22C0">
        <w:rPr>
          <w:lang w:val="en-US"/>
        </w:rPr>
        <w:t xml:space="preserve">7.1.1. </w:t>
      </w:r>
      <w:r w:rsidR="00502E2A" w:rsidRPr="00FF22C0">
        <w:rPr>
          <w:lang w:val="en-US"/>
        </w:rPr>
        <w:t xml:space="preserve">Any economic operator having legal interest in obtaining the public </w:t>
      </w:r>
      <w:r w:rsidR="00B51611" w:rsidRPr="00FF22C0">
        <w:rPr>
          <w:lang w:val="en-US"/>
        </w:rPr>
        <w:t xml:space="preserve">procurement </w:t>
      </w:r>
      <w:r w:rsidR="00502E2A" w:rsidRPr="00FF22C0">
        <w:rPr>
          <w:lang w:val="en-US"/>
        </w:rPr>
        <w:t xml:space="preserve">contract or framework agreement, and which has suffered or could suffer damage by a possible violation of the </w:t>
      </w:r>
      <w:r w:rsidR="00502E2A" w:rsidRPr="00FF22C0">
        <w:rPr>
          <w:lang w:val="en-US"/>
        </w:rPr>
        <w:lastRenderedPageBreak/>
        <w:t xml:space="preserve">provisions of this Law, may </w:t>
      </w:r>
      <w:r w:rsidR="007A0EB8" w:rsidRPr="00FF22C0">
        <w:rPr>
          <w:lang w:val="en-US"/>
        </w:rPr>
        <w:t>demand</w:t>
      </w:r>
      <w:r w:rsidR="00502E2A" w:rsidRPr="00FF22C0">
        <w:rPr>
          <w:lang w:val="en-US"/>
        </w:rPr>
        <w:t xml:space="preserve"> a </w:t>
      </w:r>
      <w:r w:rsidR="007A0EB8" w:rsidRPr="00FF22C0">
        <w:rPr>
          <w:lang w:val="en-US"/>
        </w:rPr>
        <w:t>legal protection</w:t>
      </w:r>
      <w:r w:rsidR="00502E2A" w:rsidRPr="00FF22C0">
        <w:rPr>
          <w:lang w:val="en-US"/>
        </w:rPr>
        <w:t xml:space="preserve"> against the decisions, actions and failures to undertake actions by the contracting authority in the public procurement procedure.</w:t>
      </w:r>
    </w:p>
    <w:p w14:paraId="4B542720" w14:textId="3D5EFA3D" w:rsidR="006F49C3" w:rsidRPr="00FF22C0" w:rsidRDefault="006F49C3" w:rsidP="00FB340C">
      <w:pPr>
        <w:pStyle w:val="1111"/>
        <w:spacing w:line="276" w:lineRule="auto"/>
        <w:jc w:val="both"/>
        <w:rPr>
          <w:lang w:val="en-US"/>
        </w:rPr>
      </w:pPr>
      <w:r w:rsidRPr="00FF22C0">
        <w:rPr>
          <w:lang w:val="en-US"/>
        </w:rPr>
        <w:t xml:space="preserve">7.1.2. </w:t>
      </w:r>
      <w:r w:rsidR="00A06311" w:rsidRPr="00FF22C0">
        <w:rPr>
          <w:lang w:val="en-US"/>
        </w:rPr>
        <w:t>The appeal shall be lodged with the State Commission for Public Procurement Appeals in electronic form, and it shall be delivered simultaneously to the State Commission and the contracting authority through the ESPP.</w:t>
      </w:r>
    </w:p>
    <w:p w14:paraId="6F1EE331" w14:textId="76D34388" w:rsidR="00A06311" w:rsidRPr="00FF22C0" w:rsidRDefault="006F49C3" w:rsidP="00FB340C">
      <w:pPr>
        <w:pStyle w:val="1111"/>
        <w:spacing w:line="276" w:lineRule="auto"/>
        <w:jc w:val="both"/>
        <w:rPr>
          <w:lang w:val="en-US"/>
        </w:rPr>
      </w:pPr>
      <w:r w:rsidRPr="00FF22C0">
        <w:rPr>
          <w:lang w:val="en-US"/>
        </w:rPr>
        <w:t xml:space="preserve">7.1.3. </w:t>
      </w:r>
      <w:r w:rsidR="00A06311" w:rsidRPr="00FF22C0">
        <w:rPr>
          <w:lang w:val="en-US"/>
        </w:rPr>
        <w:t>In the open procedure, the appeal shall be lodged within ten days from the date of:</w:t>
      </w:r>
    </w:p>
    <w:p w14:paraId="3A009E7E" w14:textId="09650BBF" w:rsidR="00A06311" w:rsidRPr="00FF22C0" w:rsidRDefault="0072199C" w:rsidP="00FB340C">
      <w:pPr>
        <w:pStyle w:val="1111"/>
        <w:numPr>
          <w:ilvl w:val="0"/>
          <w:numId w:val="18"/>
        </w:numPr>
        <w:spacing w:line="276" w:lineRule="auto"/>
        <w:jc w:val="both"/>
        <w:rPr>
          <w:lang w:val="en-US"/>
        </w:rPr>
      </w:pPr>
      <w:r w:rsidRPr="00FF22C0">
        <w:rPr>
          <w:lang w:val="en-US"/>
        </w:rPr>
        <w:t xml:space="preserve">The </w:t>
      </w:r>
      <w:r w:rsidR="00A06311" w:rsidRPr="00FF22C0">
        <w:rPr>
          <w:lang w:val="en-US"/>
        </w:rPr>
        <w:t xml:space="preserve">publication of the contract notice, regarding the content of the contract notice or the tender documentation; </w:t>
      </w:r>
    </w:p>
    <w:p w14:paraId="43616E03" w14:textId="49CE7D16" w:rsidR="00A06311" w:rsidRPr="00FF22C0" w:rsidRDefault="0072199C" w:rsidP="00FB340C">
      <w:pPr>
        <w:pStyle w:val="1111"/>
        <w:numPr>
          <w:ilvl w:val="0"/>
          <w:numId w:val="18"/>
        </w:numPr>
        <w:spacing w:line="276" w:lineRule="auto"/>
        <w:jc w:val="both"/>
        <w:rPr>
          <w:lang w:val="en-US"/>
        </w:rPr>
      </w:pPr>
      <w:r w:rsidRPr="00FF22C0">
        <w:rPr>
          <w:lang w:val="en-US"/>
        </w:rPr>
        <w:t xml:space="preserve">The </w:t>
      </w:r>
      <w:r w:rsidR="00A06311" w:rsidRPr="00FF22C0">
        <w:rPr>
          <w:lang w:val="en-US"/>
        </w:rPr>
        <w:t xml:space="preserve">publication of the notice for modifications and additional information, regarding the content of the modifications and additional information; </w:t>
      </w:r>
    </w:p>
    <w:p w14:paraId="64909767" w14:textId="7E7E2CB6" w:rsidR="00A06311" w:rsidRPr="00FF22C0" w:rsidRDefault="0072199C" w:rsidP="00FB340C">
      <w:pPr>
        <w:pStyle w:val="1111"/>
        <w:numPr>
          <w:ilvl w:val="0"/>
          <w:numId w:val="18"/>
        </w:numPr>
        <w:spacing w:line="276" w:lineRule="auto"/>
        <w:jc w:val="both"/>
        <w:rPr>
          <w:lang w:val="en-US"/>
        </w:rPr>
      </w:pPr>
      <w:r w:rsidRPr="00FF22C0">
        <w:rPr>
          <w:lang w:val="en-US"/>
        </w:rPr>
        <w:t xml:space="preserve">The </w:t>
      </w:r>
      <w:r w:rsidR="00A06311" w:rsidRPr="00FF22C0">
        <w:rPr>
          <w:lang w:val="en-US"/>
        </w:rPr>
        <w:t xml:space="preserve">opening of tenders, regarding the failure by the contracting authority to properly reply to the questions or requests for clarifications or modifications of the tender documentation submitted in good time; or </w:t>
      </w:r>
    </w:p>
    <w:p w14:paraId="74020F81" w14:textId="2106BF70" w:rsidR="00A06311" w:rsidRPr="00FF22C0" w:rsidRDefault="0072199C" w:rsidP="00FB340C">
      <w:pPr>
        <w:pStyle w:val="1111"/>
        <w:numPr>
          <w:ilvl w:val="0"/>
          <w:numId w:val="18"/>
        </w:numPr>
        <w:spacing w:line="276" w:lineRule="auto"/>
        <w:jc w:val="both"/>
        <w:rPr>
          <w:lang w:val="en-US"/>
        </w:rPr>
      </w:pPr>
      <w:r w:rsidRPr="00FF22C0">
        <w:rPr>
          <w:lang w:val="en-US"/>
        </w:rPr>
        <w:t xml:space="preserve">The </w:t>
      </w:r>
      <w:r w:rsidR="00A06311" w:rsidRPr="00FF22C0">
        <w:rPr>
          <w:lang w:val="en-US"/>
        </w:rPr>
        <w:t>receipt of the decision on selection of the most advantageous tender or on cancellation, regarding the procedure for evaluation and selection of the most advantageous tender or the reasons for cancellation of the procedure.</w:t>
      </w:r>
    </w:p>
    <w:p w14:paraId="0617DF6F" w14:textId="5DEB3540" w:rsidR="00A06311" w:rsidRPr="00FF22C0" w:rsidRDefault="006F49C3" w:rsidP="00FB340C">
      <w:pPr>
        <w:pStyle w:val="1111"/>
        <w:spacing w:line="276" w:lineRule="auto"/>
        <w:jc w:val="both"/>
        <w:rPr>
          <w:lang w:val="en-US"/>
        </w:rPr>
      </w:pPr>
      <w:r w:rsidRPr="00FF22C0">
        <w:rPr>
          <w:lang w:val="en-US"/>
        </w:rPr>
        <w:t xml:space="preserve">7.1.4. </w:t>
      </w:r>
      <w:r w:rsidR="00A06311" w:rsidRPr="00FF22C0">
        <w:rPr>
          <w:lang w:val="en-US"/>
        </w:rPr>
        <w:t xml:space="preserve">The appellant that has failed to lodge an appeal with reference to the provisions under </w:t>
      </w:r>
      <w:r w:rsidR="00F01110" w:rsidRPr="00FF22C0">
        <w:rPr>
          <w:lang w:val="en-US"/>
        </w:rPr>
        <w:t xml:space="preserve">subpoint </w:t>
      </w:r>
      <w:r w:rsidR="00A06311" w:rsidRPr="00FF22C0">
        <w:rPr>
          <w:lang w:val="en-US"/>
        </w:rPr>
        <w:t xml:space="preserve">7.1.3, </w:t>
      </w:r>
      <w:r w:rsidR="00F01110" w:rsidRPr="00FF22C0">
        <w:rPr>
          <w:lang w:val="en-US"/>
        </w:rPr>
        <w:t>points</w:t>
      </w:r>
      <w:r w:rsidR="00A06311" w:rsidRPr="00FF22C0">
        <w:rPr>
          <w:lang w:val="en-US"/>
        </w:rPr>
        <w:t xml:space="preserve"> 1, 2 and 3, shall not have the right to appeal for the same legal basis in a subsequent stage of the procedure.</w:t>
      </w:r>
    </w:p>
    <w:p w14:paraId="3672894A" w14:textId="77777777" w:rsidR="00166299" w:rsidRPr="00FF22C0" w:rsidRDefault="00166299" w:rsidP="00FB340C">
      <w:pPr>
        <w:pStyle w:val="ListParagraph"/>
        <w:spacing w:line="276" w:lineRule="auto"/>
        <w:ind w:left="1080"/>
        <w:jc w:val="both"/>
        <w:rPr>
          <w:rFonts w:ascii="StobiSerif Regular" w:hAnsi="StobiSerif Regular"/>
          <w:lang w:val="en-US"/>
        </w:rPr>
      </w:pPr>
    </w:p>
    <w:p w14:paraId="09B6E645" w14:textId="79A0B783" w:rsidR="00166299" w:rsidRPr="00FF22C0" w:rsidRDefault="006F49C3" w:rsidP="00FB340C">
      <w:pPr>
        <w:pStyle w:val="Heading2"/>
        <w:spacing w:line="276" w:lineRule="auto"/>
        <w:rPr>
          <w:lang w:val="en-US"/>
        </w:rPr>
      </w:pPr>
      <w:r w:rsidRPr="00FF22C0">
        <w:rPr>
          <w:lang w:val="en-US"/>
        </w:rPr>
        <w:t xml:space="preserve">7.2. </w:t>
      </w:r>
      <w:r w:rsidR="00166299" w:rsidRPr="00FF22C0">
        <w:rPr>
          <w:lang w:val="en-US"/>
        </w:rPr>
        <w:t xml:space="preserve">Completion of the </w:t>
      </w:r>
      <w:r w:rsidRPr="00FF22C0">
        <w:rPr>
          <w:lang w:val="en-US"/>
        </w:rPr>
        <w:t xml:space="preserve">public procurement </w:t>
      </w:r>
      <w:r w:rsidR="00166299" w:rsidRPr="00FF22C0">
        <w:rPr>
          <w:lang w:val="en-US"/>
        </w:rPr>
        <w:t>procedure</w:t>
      </w:r>
    </w:p>
    <w:p w14:paraId="2DBE5D44" w14:textId="2730B812" w:rsidR="00166299" w:rsidRPr="00FF22C0" w:rsidRDefault="006F49C3" w:rsidP="00FB340C">
      <w:pPr>
        <w:pStyle w:val="1111"/>
        <w:spacing w:line="276" w:lineRule="auto"/>
        <w:jc w:val="both"/>
        <w:rPr>
          <w:lang w:val="en-US"/>
        </w:rPr>
      </w:pPr>
      <w:r w:rsidRPr="00FF22C0">
        <w:rPr>
          <w:lang w:val="en-US"/>
        </w:rPr>
        <w:t xml:space="preserve">7.2.1. </w:t>
      </w:r>
      <w:r w:rsidR="00166299" w:rsidRPr="00FF22C0">
        <w:rPr>
          <w:lang w:val="en-US"/>
        </w:rPr>
        <w:t>The public procurement procedure shall be completed on the date when the decision on selection or cancellation of the procedure becomes final.</w:t>
      </w:r>
    </w:p>
    <w:p w14:paraId="2B8A231E" w14:textId="77777777" w:rsidR="003A6054" w:rsidRPr="00FF22C0" w:rsidRDefault="003A6054" w:rsidP="00FB340C">
      <w:pPr>
        <w:pStyle w:val="1111"/>
        <w:spacing w:line="276" w:lineRule="auto"/>
        <w:jc w:val="both"/>
        <w:rPr>
          <w:lang w:val="en-US"/>
        </w:rPr>
      </w:pPr>
    </w:p>
    <w:p w14:paraId="72ACD558" w14:textId="6F4C1147" w:rsidR="00166299" w:rsidRPr="00FF22C0" w:rsidRDefault="003A6054" w:rsidP="00FB340C">
      <w:pPr>
        <w:pStyle w:val="Heading2"/>
        <w:spacing w:line="276" w:lineRule="auto"/>
        <w:rPr>
          <w:lang w:val="en-US"/>
        </w:rPr>
      </w:pPr>
      <w:r w:rsidRPr="00FF22C0">
        <w:rPr>
          <w:lang w:val="en-US"/>
        </w:rPr>
        <w:t xml:space="preserve">7.3. </w:t>
      </w:r>
      <w:r w:rsidR="00166299" w:rsidRPr="00FF22C0">
        <w:rPr>
          <w:lang w:val="en-US"/>
        </w:rPr>
        <w:t>Concluding the public procurement contract</w:t>
      </w:r>
    </w:p>
    <w:p w14:paraId="5F36180D" w14:textId="6A0812EA" w:rsidR="00166299" w:rsidRPr="00FF22C0" w:rsidRDefault="006F49C3" w:rsidP="00FB340C">
      <w:pPr>
        <w:pStyle w:val="1111"/>
        <w:spacing w:line="276" w:lineRule="auto"/>
        <w:jc w:val="both"/>
        <w:rPr>
          <w:lang w:val="en-US"/>
        </w:rPr>
      </w:pPr>
      <w:r w:rsidRPr="00FF22C0">
        <w:rPr>
          <w:lang w:val="en-US"/>
        </w:rPr>
        <w:t>7.3.</w:t>
      </w:r>
      <w:r w:rsidR="003A6054" w:rsidRPr="00FF22C0">
        <w:rPr>
          <w:lang w:val="en-US"/>
        </w:rPr>
        <w:t>1.</w:t>
      </w:r>
      <w:r w:rsidRPr="00FF22C0">
        <w:rPr>
          <w:lang w:val="en-US"/>
        </w:rPr>
        <w:t xml:space="preserve"> </w:t>
      </w:r>
      <w:r w:rsidR="00166299" w:rsidRPr="00FF22C0">
        <w:rPr>
          <w:lang w:val="en-US"/>
        </w:rPr>
        <w:t>The contracting authority shall deliver the public procurement contract to the selected most advantageous tenderer to sign in 4 samples.</w:t>
      </w:r>
    </w:p>
    <w:p w14:paraId="67FC2BE0" w14:textId="3DBE98FA" w:rsidR="00166299" w:rsidRPr="00FF22C0" w:rsidRDefault="006F49C3" w:rsidP="00FB340C">
      <w:pPr>
        <w:pStyle w:val="1111"/>
        <w:spacing w:line="276" w:lineRule="auto"/>
        <w:jc w:val="both"/>
        <w:rPr>
          <w:lang w:val="en-US"/>
        </w:rPr>
      </w:pPr>
      <w:r w:rsidRPr="00FF22C0">
        <w:rPr>
          <w:lang w:val="en-US"/>
        </w:rPr>
        <w:t>7.</w:t>
      </w:r>
      <w:r w:rsidR="003A6054" w:rsidRPr="00FF22C0">
        <w:rPr>
          <w:lang w:val="en-US"/>
        </w:rPr>
        <w:t>3.2</w:t>
      </w:r>
      <w:r w:rsidRPr="00FF22C0">
        <w:rPr>
          <w:lang w:val="en-US"/>
        </w:rPr>
        <w:t xml:space="preserve">. </w:t>
      </w:r>
      <w:r w:rsidR="00166299" w:rsidRPr="00FF22C0">
        <w:rPr>
          <w:lang w:val="en-US"/>
        </w:rPr>
        <w:t>The selected most advantageous tenderer shall be obliged to sign the public procurement contract and to return it to the contracting authority within 7 days since the da</w:t>
      </w:r>
      <w:r w:rsidR="006129EC" w:rsidRPr="00FF22C0">
        <w:rPr>
          <w:lang w:val="en-US"/>
        </w:rPr>
        <w:t xml:space="preserve">te of receipt. The contracting authority shall be obliged to send to the selected most advantageous tenderer the required number of </w:t>
      </w:r>
      <w:r w:rsidR="001A41F3" w:rsidRPr="00FF22C0">
        <w:rPr>
          <w:lang w:val="en-US"/>
        </w:rPr>
        <w:t xml:space="preserve">contract </w:t>
      </w:r>
      <w:r w:rsidR="006129EC" w:rsidRPr="00FF22C0">
        <w:rPr>
          <w:lang w:val="en-US"/>
        </w:rPr>
        <w:t>samples after it is signed by the contracting authority’s authorized person.</w:t>
      </w:r>
    </w:p>
    <w:p w14:paraId="40B81F99" w14:textId="358D5C09" w:rsidR="006129EC" w:rsidRPr="00FF22C0" w:rsidRDefault="003A6054" w:rsidP="00FB340C">
      <w:pPr>
        <w:pStyle w:val="1111"/>
        <w:spacing w:line="276" w:lineRule="auto"/>
        <w:jc w:val="both"/>
        <w:rPr>
          <w:lang w:val="en-US"/>
        </w:rPr>
      </w:pPr>
      <w:r w:rsidRPr="00FF22C0">
        <w:rPr>
          <w:lang w:val="en-US"/>
        </w:rPr>
        <w:t xml:space="preserve">7.3.3. </w:t>
      </w:r>
      <w:r w:rsidR="006129EC" w:rsidRPr="00FF22C0">
        <w:rPr>
          <w:lang w:val="en-US"/>
        </w:rPr>
        <w:t xml:space="preserve">If the selected most advantageous tenderer fails to sign the contract </w:t>
      </w:r>
      <w:r w:rsidR="003D31B9" w:rsidRPr="00FF22C0">
        <w:rPr>
          <w:lang w:val="en-US"/>
        </w:rPr>
        <w:t>withi</w:t>
      </w:r>
      <w:r w:rsidR="006129EC" w:rsidRPr="00FF22C0">
        <w:rPr>
          <w:lang w:val="en-US"/>
        </w:rPr>
        <w:t xml:space="preserve">n the provided </w:t>
      </w:r>
      <w:r w:rsidR="003D31B9" w:rsidRPr="00FF22C0">
        <w:rPr>
          <w:lang w:val="en-US"/>
        </w:rPr>
        <w:t>deadline</w:t>
      </w:r>
      <w:r w:rsidR="006129EC" w:rsidRPr="00FF22C0">
        <w:rPr>
          <w:lang w:val="en-US"/>
        </w:rPr>
        <w:t xml:space="preserve">, the contracting authority reserves the right to consider that the selected most advantageous tenderer has withdrawn from </w:t>
      </w:r>
      <w:r w:rsidR="00452B41" w:rsidRPr="00FF22C0">
        <w:rPr>
          <w:lang w:val="en-US"/>
        </w:rPr>
        <w:t>concluding</w:t>
      </w:r>
      <w:r w:rsidR="006129EC" w:rsidRPr="00FF22C0">
        <w:rPr>
          <w:lang w:val="en-US"/>
        </w:rPr>
        <w:t xml:space="preserve"> the contract and to activate the </w:t>
      </w:r>
      <w:r w:rsidR="003D31B9" w:rsidRPr="00FF22C0">
        <w:rPr>
          <w:lang w:val="en-US"/>
        </w:rPr>
        <w:t>tender</w:t>
      </w:r>
      <w:r w:rsidR="006129EC" w:rsidRPr="00FF22C0">
        <w:rPr>
          <w:lang w:val="en-US"/>
        </w:rPr>
        <w:t xml:space="preserve"> guarantee and to publish a negative reference.</w:t>
      </w:r>
    </w:p>
    <w:p w14:paraId="46456BEE" w14:textId="77777777" w:rsidR="0031127B" w:rsidRPr="00FF22C0" w:rsidRDefault="0031127B" w:rsidP="00FB340C">
      <w:pPr>
        <w:pStyle w:val="ListParagraph"/>
        <w:spacing w:line="276" w:lineRule="auto"/>
        <w:ind w:left="1080"/>
        <w:jc w:val="both"/>
        <w:rPr>
          <w:rFonts w:ascii="StobiSerif Regular" w:hAnsi="StobiSerif Regular"/>
          <w:lang w:val="en-US"/>
        </w:rPr>
      </w:pPr>
    </w:p>
    <w:p w14:paraId="658C9017" w14:textId="77777777" w:rsidR="00521CCB" w:rsidRDefault="00521CCB" w:rsidP="00FB340C">
      <w:pPr>
        <w:pStyle w:val="Heading1"/>
        <w:spacing w:line="276" w:lineRule="auto"/>
        <w:rPr>
          <w:lang w:val="en-US"/>
        </w:rPr>
      </w:pPr>
      <w:bookmarkStart w:id="42" w:name="_Toc133085155"/>
    </w:p>
    <w:p w14:paraId="5C80A915" w14:textId="77777777" w:rsidR="00521CCB" w:rsidRDefault="00521CCB" w:rsidP="00FB340C">
      <w:pPr>
        <w:pStyle w:val="Heading1"/>
        <w:spacing w:line="276" w:lineRule="auto"/>
        <w:rPr>
          <w:lang w:val="en-US"/>
        </w:rPr>
      </w:pPr>
    </w:p>
    <w:p w14:paraId="4EE36597" w14:textId="77777777" w:rsidR="00521CCB" w:rsidRDefault="00521CCB" w:rsidP="00FB340C">
      <w:pPr>
        <w:pStyle w:val="Heading1"/>
        <w:spacing w:line="276" w:lineRule="auto"/>
        <w:rPr>
          <w:lang w:val="en-US"/>
        </w:rPr>
      </w:pPr>
    </w:p>
    <w:p w14:paraId="479F2A40" w14:textId="1186E077" w:rsidR="0031127B" w:rsidRPr="00FF22C0" w:rsidRDefault="00E372FF" w:rsidP="00FB340C">
      <w:pPr>
        <w:pStyle w:val="Heading1"/>
        <w:spacing w:line="276" w:lineRule="auto"/>
        <w:rPr>
          <w:lang w:val="en-US"/>
        </w:rPr>
      </w:pPr>
      <w:r w:rsidRPr="00FF22C0">
        <w:rPr>
          <w:lang w:val="en-US"/>
        </w:rPr>
        <w:t xml:space="preserve">8. </w:t>
      </w:r>
      <w:r w:rsidR="0031127B" w:rsidRPr="00FF22C0">
        <w:rPr>
          <w:lang w:val="en-US"/>
        </w:rPr>
        <w:t>TECHNICAL SPECIFICATIONS</w:t>
      </w:r>
      <w:bookmarkEnd w:id="42"/>
    </w:p>
    <w:p w14:paraId="773F00F5" w14:textId="77777777" w:rsidR="00A64211" w:rsidRPr="00FF22C0" w:rsidRDefault="00A64211" w:rsidP="00FB340C">
      <w:pPr>
        <w:spacing w:line="276" w:lineRule="auto"/>
        <w:jc w:val="both"/>
        <w:rPr>
          <w:rFonts w:ascii="StobiSerif Regular" w:hAnsi="StobiSerif Regular"/>
          <w:lang w:val="en-US"/>
        </w:rPr>
      </w:pPr>
    </w:p>
    <w:p w14:paraId="68672FFC" w14:textId="297318D5" w:rsidR="0031127B" w:rsidRPr="00FF22C0" w:rsidRDefault="003803BD" w:rsidP="00FB340C">
      <w:pPr>
        <w:pStyle w:val="1111"/>
        <w:spacing w:line="276" w:lineRule="auto"/>
        <w:jc w:val="both"/>
        <w:rPr>
          <w:lang w:val="en-US"/>
        </w:rPr>
      </w:pPr>
      <w:r w:rsidRPr="00FF22C0">
        <w:rPr>
          <w:lang w:val="en-US"/>
        </w:rPr>
        <w:t xml:space="preserve">The </w:t>
      </w:r>
      <w:r w:rsidR="00842A45" w:rsidRPr="00FF22C0">
        <w:rPr>
          <w:lang w:val="en-US"/>
        </w:rPr>
        <w:t>subject matter</w:t>
      </w:r>
      <w:r w:rsidRPr="00FF22C0">
        <w:rPr>
          <w:lang w:val="en-US"/>
        </w:rPr>
        <w:t xml:space="preserve"> of the public procurement are two ambulance vehicles, with the following minimal specifications:</w:t>
      </w:r>
    </w:p>
    <w:p w14:paraId="5D064926" w14:textId="55311883" w:rsidR="003803BD" w:rsidRPr="00FF22C0" w:rsidRDefault="003803BD" w:rsidP="00FB340C">
      <w:pPr>
        <w:pStyle w:val="ListParagraph"/>
        <w:spacing w:line="276" w:lineRule="auto"/>
        <w:jc w:val="both"/>
        <w:rPr>
          <w:rFonts w:ascii="StobiSerif Regular" w:hAnsi="StobiSerif Regular"/>
          <w:lang w:val="en-US"/>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821"/>
      </w:tblGrid>
      <w:tr w:rsidR="003803BD" w:rsidRPr="00FF22C0" w14:paraId="236F5C1E" w14:textId="77777777" w:rsidTr="0007480E">
        <w:trPr>
          <w:trHeight w:val="194"/>
        </w:trPr>
        <w:tc>
          <w:tcPr>
            <w:tcW w:w="9247" w:type="dxa"/>
            <w:gridSpan w:val="2"/>
            <w:shd w:val="clear" w:color="auto" w:fill="auto"/>
          </w:tcPr>
          <w:p w14:paraId="51A0DDF2" w14:textId="2066FAC0" w:rsidR="003803BD" w:rsidRPr="00FF22C0" w:rsidRDefault="003803BD" w:rsidP="00FB340C">
            <w:pPr>
              <w:spacing w:line="276" w:lineRule="auto"/>
              <w:jc w:val="both"/>
              <w:rPr>
                <w:rFonts w:ascii="StobiSerif Regular" w:hAnsi="StobiSerif Regular" w:cs="Calibri"/>
                <w:bCs/>
                <w:color w:val="000000"/>
                <w:lang w:val="en-US"/>
              </w:rPr>
            </w:pPr>
            <w:r w:rsidRPr="00FF22C0">
              <w:rPr>
                <w:rFonts w:ascii="StobiSerif Regular" w:hAnsi="StobiSerif Regular" w:cs="Calibri"/>
                <w:bCs/>
                <w:lang w:val="en-US"/>
              </w:rPr>
              <w:t xml:space="preserve">AMBULANCE VEHICLE FOR EMERGENCY MEDICAL SERVICE WITH MEDICAL EQUIPMENT </w:t>
            </w:r>
          </w:p>
        </w:tc>
      </w:tr>
      <w:tr w:rsidR="003803BD" w:rsidRPr="00FF22C0" w14:paraId="0A916D0A" w14:textId="77777777" w:rsidTr="0007480E">
        <w:trPr>
          <w:trHeight w:val="93"/>
        </w:trPr>
        <w:tc>
          <w:tcPr>
            <w:tcW w:w="9247" w:type="dxa"/>
            <w:gridSpan w:val="2"/>
            <w:shd w:val="clear" w:color="auto" w:fill="auto"/>
          </w:tcPr>
          <w:p w14:paraId="2B18FAF0" w14:textId="121D58EE" w:rsidR="003803BD" w:rsidRPr="00FF22C0" w:rsidRDefault="00D462A0" w:rsidP="00FB340C">
            <w:pPr>
              <w:spacing w:line="276" w:lineRule="auto"/>
              <w:ind w:left="30"/>
              <w:jc w:val="both"/>
              <w:rPr>
                <w:rFonts w:ascii="StobiSerif Regular" w:eastAsia="Calibri" w:hAnsi="StobiSerif Regular" w:cs="Calibri"/>
                <w:u w:val="single"/>
                <w:lang w:val="en-US"/>
              </w:rPr>
            </w:pPr>
            <w:r w:rsidRPr="00FF22C0">
              <w:rPr>
                <w:rFonts w:ascii="StobiSerif Regular" w:eastAsia="Calibri" w:hAnsi="StobiSerif Regular" w:cs="Calibri"/>
                <w:u w:val="single"/>
                <w:lang w:val="en-US"/>
              </w:rPr>
              <w:t>VEHICLE, GENERA</w:t>
            </w:r>
            <w:r w:rsidR="00893472" w:rsidRPr="00FF22C0">
              <w:rPr>
                <w:rFonts w:ascii="StobiSerif Regular" w:eastAsia="Calibri" w:hAnsi="StobiSerif Regular" w:cs="Calibri"/>
                <w:u w:val="single"/>
                <w:lang w:val="en-US"/>
              </w:rPr>
              <w:t>L</w:t>
            </w:r>
            <w:r w:rsidRPr="00FF22C0">
              <w:rPr>
                <w:rFonts w:ascii="StobiSerif Regular" w:eastAsia="Calibri" w:hAnsi="StobiSerif Regular" w:cs="Calibri"/>
                <w:u w:val="single"/>
                <w:lang w:val="en-US"/>
              </w:rPr>
              <w:t>:</w:t>
            </w:r>
          </w:p>
          <w:p w14:paraId="785F8893" w14:textId="70BFDBBF" w:rsidR="003803BD" w:rsidRPr="00FF22C0" w:rsidRDefault="00D462A0"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 vehicle </w:t>
            </w:r>
            <w:r w:rsidR="00D366E3">
              <w:rPr>
                <w:rFonts w:ascii="StobiSerif Regular" w:eastAsia="Calibri" w:hAnsi="StobiSerif Regular" w:cs="Calibri"/>
                <w:lang w:val="en-US"/>
              </w:rPr>
              <w:t>should</w:t>
            </w:r>
            <w:r w:rsidRPr="00FF22C0">
              <w:rPr>
                <w:rFonts w:ascii="StobiSerif Regular" w:eastAsia="Calibri" w:hAnsi="StobiSerif Regular" w:cs="Calibri"/>
                <w:lang w:val="en-US"/>
              </w:rPr>
              <w:t xml:space="preserve"> be manufactured in</w:t>
            </w:r>
            <w:r w:rsidR="003803BD" w:rsidRPr="00FF22C0">
              <w:rPr>
                <w:rFonts w:ascii="StobiSerif Regular" w:eastAsia="Calibri" w:hAnsi="StobiSerif Regular" w:cs="Calibri"/>
                <w:lang w:val="en-US"/>
              </w:rPr>
              <w:t xml:space="preserve"> 2023</w:t>
            </w:r>
            <w:r w:rsidR="006B01D8" w:rsidRPr="00FF22C0">
              <w:rPr>
                <w:rFonts w:ascii="StobiSerif Regular" w:eastAsia="Calibri" w:hAnsi="StobiSerif Regular" w:cs="Calibri"/>
                <w:lang w:val="en-US"/>
              </w:rPr>
              <w:t>;</w:t>
            </w:r>
          </w:p>
          <w:p w14:paraId="040779E0" w14:textId="35623D4C" w:rsidR="003803BD" w:rsidRPr="00FF22C0" w:rsidRDefault="00D462A0"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 total weight of the vehicle </w:t>
            </w:r>
            <w:r w:rsidR="00D366E3">
              <w:rPr>
                <w:rFonts w:ascii="StobiSerif Regular" w:eastAsia="Calibri" w:hAnsi="StobiSerif Regular" w:cs="Calibri"/>
                <w:lang w:val="en-US"/>
              </w:rPr>
              <w:t>should</w:t>
            </w:r>
            <w:r w:rsidRPr="00FF22C0">
              <w:rPr>
                <w:rFonts w:ascii="StobiSerif Regular" w:eastAsia="Calibri" w:hAnsi="StobiSerif Regular" w:cs="Calibri"/>
                <w:lang w:val="en-US"/>
              </w:rPr>
              <w:t xml:space="preserve"> not exceed</w:t>
            </w:r>
            <w:r w:rsidR="003803BD" w:rsidRPr="00FF22C0">
              <w:rPr>
                <w:rFonts w:ascii="StobiSerif Regular" w:eastAsia="Calibri" w:hAnsi="StobiSerif Regular" w:cs="Calibri"/>
                <w:lang w:val="en-US"/>
              </w:rPr>
              <w:t xml:space="preserve"> 3500 </w:t>
            </w:r>
            <w:r w:rsidRPr="00FF22C0">
              <w:rPr>
                <w:rFonts w:ascii="StobiSerif Regular" w:eastAsia="Calibri" w:hAnsi="StobiSerif Regular" w:cs="Calibri"/>
                <w:lang w:val="en-US"/>
              </w:rPr>
              <w:t>kg</w:t>
            </w:r>
            <w:r w:rsidR="006B01D8" w:rsidRPr="00FF22C0">
              <w:rPr>
                <w:rFonts w:ascii="StobiSerif Regular" w:eastAsia="Calibri" w:hAnsi="StobiSerif Regular" w:cs="Calibri"/>
                <w:lang w:val="en-US"/>
              </w:rPr>
              <w:t>;</w:t>
            </w:r>
          </w:p>
          <w:p w14:paraId="2DDB2D44" w14:textId="0E9EA502" w:rsidR="003803BD" w:rsidRPr="00FF22C0" w:rsidRDefault="00D462A0"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Vehicle emissions standard</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EURO</w:t>
            </w:r>
            <w:r w:rsidR="003803BD" w:rsidRPr="00FF22C0">
              <w:rPr>
                <w:rFonts w:ascii="StobiSerif Regular" w:eastAsia="Calibri" w:hAnsi="StobiSerif Regular" w:cs="Calibri"/>
                <w:lang w:val="en-US"/>
              </w:rPr>
              <w:t xml:space="preserve"> 6.2</w:t>
            </w:r>
            <w:r w:rsidR="009D48AF" w:rsidRPr="00FF22C0">
              <w:rPr>
                <w:rFonts w:ascii="StobiSerif Regular" w:eastAsia="Calibri" w:hAnsi="StobiSerif Regular" w:cs="Calibri"/>
                <w:lang w:val="en-US"/>
              </w:rPr>
              <w:t xml:space="preserve"> minimum</w:t>
            </w:r>
            <w:r w:rsidR="00455EDD" w:rsidRPr="00FF22C0">
              <w:rPr>
                <w:rFonts w:ascii="StobiSerif Regular" w:eastAsia="Calibri" w:hAnsi="StobiSerif Regular" w:cs="Calibri"/>
                <w:lang w:val="en-US"/>
              </w:rPr>
              <w:t>;</w:t>
            </w:r>
          </w:p>
          <w:p w14:paraId="4C644798" w14:textId="05F0E684" w:rsidR="003803BD" w:rsidRPr="00FF22C0" w:rsidRDefault="00D366E3" w:rsidP="00FB340C">
            <w:pPr>
              <w:numPr>
                <w:ilvl w:val="0"/>
                <w:numId w:val="22"/>
              </w:numPr>
              <w:spacing w:after="0" w:line="276" w:lineRule="auto"/>
              <w:contextualSpacing/>
              <w:jc w:val="both"/>
              <w:rPr>
                <w:rFonts w:ascii="StobiSerif Regular" w:eastAsia="Calibri" w:hAnsi="StobiSerif Regular" w:cs="Calibri"/>
                <w:lang w:val="en-US"/>
              </w:rPr>
            </w:pPr>
            <w:r>
              <w:rPr>
                <w:rFonts w:ascii="StobiSerif Regular" w:eastAsia="Calibri" w:hAnsi="StobiSerif Regular" w:cs="Calibri"/>
                <w:lang w:val="en-US"/>
              </w:rPr>
              <w:t>It should</w:t>
            </w:r>
            <w:r w:rsidR="00D462A0" w:rsidRPr="00FF22C0">
              <w:rPr>
                <w:rFonts w:ascii="StobiSerif Regular" w:eastAsia="Calibri" w:hAnsi="StobiSerif Regular" w:cs="Calibri"/>
                <w:lang w:val="en-US"/>
              </w:rPr>
              <w:t xml:space="preserve"> include a diesel engine with a minimum of 4</w:t>
            </w:r>
            <w:r w:rsidR="003803BD" w:rsidRPr="00FF22C0">
              <w:rPr>
                <w:rFonts w:ascii="StobiSerif Regular" w:eastAsia="Calibri" w:hAnsi="StobiSerif Regular" w:cs="Calibri"/>
                <w:lang w:val="en-US"/>
              </w:rPr>
              <w:t xml:space="preserve"> </w:t>
            </w:r>
            <w:r w:rsidR="00D462A0" w:rsidRPr="00FF22C0">
              <w:rPr>
                <w:rFonts w:ascii="StobiSerif Regular" w:eastAsia="Calibri" w:hAnsi="StobiSerif Regular" w:cs="Calibri"/>
                <w:lang w:val="en-US"/>
              </w:rPr>
              <w:t>cylinders</w:t>
            </w:r>
            <w:r w:rsidR="003803BD" w:rsidRPr="00FF22C0">
              <w:rPr>
                <w:rFonts w:ascii="StobiSerif Regular" w:eastAsia="Calibri" w:hAnsi="StobiSerif Regular" w:cs="Calibri"/>
                <w:lang w:val="en-US"/>
              </w:rPr>
              <w:t>;</w:t>
            </w:r>
          </w:p>
          <w:p w14:paraId="3E1B6D68" w14:textId="382D7517" w:rsidR="003803BD" w:rsidRPr="00FF22C0" w:rsidRDefault="00D462A0"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Engine </w:t>
            </w:r>
            <w:r w:rsidR="006B01D8" w:rsidRPr="00FF22C0">
              <w:rPr>
                <w:rFonts w:ascii="StobiSerif Regular" w:eastAsia="Calibri" w:hAnsi="StobiSerif Regular" w:cs="Calibri"/>
                <w:lang w:val="en-US"/>
              </w:rPr>
              <w:t>displacement</w:t>
            </w:r>
            <w:r w:rsidRPr="00FF22C0">
              <w:rPr>
                <w:rFonts w:ascii="StobiSerif Regular" w:eastAsia="Calibri" w:hAnsi="StobiSerif Regular" w:cs="Calibri"/>
                <w:lang w:val="en-US"/>
              </w:rPr>
              <w:t>:</w:t>
            </w:r>
            <w:r w:rsidR="006717A7" w:rsidRPr="00FF22C0">
              <w:rPr>
                <w:rFonts w:ascii="StobiSerif Regular" w:eastAsia="Calibri" w:hAnsi="StobiSerif Regular" w:cs="Calibri"/>
                <w:lang w:val="en-US"/>
              </w:rPr>
              <w:t xml:space="preserve"> minimum</w:t>
            </w:r>
            <w:r w:rsidR="003803BD" w:rsidRPr="00FF22C0">
              <w:rPr>
                <w:rFonts w:ascii="StobiSerif Regular" w:eastAsia="Calibri" w:hAnsi="StobiSerif Regular" w:cs="Calibri"/>
                <w:lang w:val="en-US"/>
              </w:rPr>
              <w:t xml:space="preserve"> 2200 cm</w:t>
            </w:r>
            <w:r w:rsidR="003803BD" w:rsidRPr="00A33775">
              <w:rPr>
                <w:rFonts w:ascii="StobiSerif Regular" w:eastAsia="Calibri" w:hAnsi="StobiSerif Regular" w:cs="Calibri"/>
                <w:vertAlign w:val="superscript"/>
                <w:lang w:val="en-US"/>
              </w:rPr>
              <w:t>3</w:t>
            </w:r>
            <w:r w:rsidR="003803BD" w:rsidRPr="00FF22C0">
              <w:rPr>
                <w:rFonts w:ascii="StobiSerif Regular" w:eastAsia="Calibri" w:hAnsi="StobiSerif Regular" w:cs="Calibri"/>
                <w:lang w:val="en-US"/>
              </w:rPr>
              <w:t>;</w:t>
            </w:r>
          </w:p>
          <w:p w14:paraId="3D410ACB" w14:textId="62484E8E" w:rsidR="003803BD" w:rsidRPr="00FF22C0" w:rsidRDefault="006B01D8"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Minimum </w:t>
            </w:r>
            <w:r w:rsidR="00650499" w:rsidRPr="00FF22C0">
              <w:rPr>
                <w:rFonts w:ascii="StobiSerif Regular" w:eastAsia="Calibri" w:hAnsi="StobiSerif Regular" w:cs="Calibri"/>
                <w:lang w:val="en-US"/>
              </w:rPr>
              <w:t>engine</w:t>
            </w:r>
            <w:r w:rsidRPr="00FF22C0">
              <w:rPr>
                <w:rFonts w:ascii="StobiSerif Regular" w:eastAsia="Calibri" w:hAnsi="StobiSerif Regular" w:cs="Calibri"/>
                <w:lang w:val="en-US"/>
              </w:rPr>
              <w:t xml:space="preserve"> output:</w:t>
            </w:r>
            <w:r w:rsidR="003803BD" w:rsidRPr="00FF22C0">
              <w:rPr>
                <w:rFonts w:ascii="StobiSerif Regular" w:eastAsia="Calibri" w:hAnsi="StobiSerif Regular" w:cs="Calibri"/>
                <w:lang w:val="en-US"/>
              </w:rPr>
              <w:t xml:space="preserve"> 95</w:t>
            </w:r>
            <w:r w:rsidR="00037684">
              <w:rPr>
                <w:rFonts w:ascii="StobiSerif Regular" w:eastAsia="Calibri" w:hAnsi="StobiSerif Regular" w:cs="Calibri"/>
                <w:lang w:val="en-US"/>
              </w:rPr>
              <w:t xml:space="preserve"> </w:t>
            </w:r>
            <w:r w:rsidR="006A50E5">
              <w:rPr>
                <w:rFonts w:ascii="StobiSerif Regular" w:eastAsia="Calibri" w:hAnsi="StobiSerif Regular" w:cs="Calibri"/>
                <w:lang w:val="en-US"/>
              </w:rPr>
              <w:t>kW</w:t>
            </w:r>
            <w:r w:rsidR="003803BD" w:rsidRPr="00FF22C0">
              <w:rPr>
                <w:rFonts w:ascii="StobiSerif Regular" w:eastAsia="Calibri" w:hAnsi="StobiSerif Regular" w:cs="Calibri"/>
                <w:lang w:val="en-US"/>
              </w:rPr>
              <w:t>;</w:t>
            </w:r>
          </w:p>
          <w:p w14:paraId="0347E9B0" w14:textId="1A9B8FCC" w:rsidR="003803BD" w:rsidRPr="00FF22C0" w:rsidRDefault="006B01D8"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Transmission</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 xml:space="preserve">manual or automatic, </w:t>
            </w:r>
            <w:r w:rsidR="003803BD" w:rsidRPr="00FF22C0">
              <w:rPr>
                <w:rFonts w:ascii="StobiSerif Regular" w:eastAsia="Calibri" w:hAnsi="StobiSerif Regular" w:cs="Calibri"/>
                <w:lang w:val="en-US"/>
              </w:rPr>
              <w:t xml:space="preserve">6 </w:t>
            </w:r>
            <w:r w:rsidRPr="00FF22C0">
              <w:rPr>
                <w:rFonts w:ascii="StobiSerif Regular" w:eastAsia="Calibri" w:hAnsi="StobiSerif Regular" w:cs="Calibri"/>
                <w:lang w:val="en-US"/>
              </w:rPr>
              <w:t>gears minimum</w:t>
            </w:r>
            <w:r w:rsidR="003803BD" w:rsidRPr="00FF22C0">
              <w:rPr>
                <w:rFonts w:ascii="StobiSerif Regular" w:eastAsia="Calibri" w:hAnsi="StobiSerif Regular" w:cs="Calibri"/>
                <w:lang w:val="en-US"/>
              </w:rPr>
              <w:t>;</w:t>
            </w:r>
          </w:p>
          <w:p w14:paraId="78DCB38A" w14:textId="4D04E726" w:rsidR="003803BD" w:rsidRPr="00FF22C0" w:rsidRDefault="006B01D8"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Color</w:t>
            </w:r>
            <w:r w:rsidR="003803BD" w:rsidRPr="00FF22C0">
              <w:rPr>
                <w:rFonts w:ascii="StobiSerif Regular" w:eastAsia="Calibri" w:hAnsi="StobiSerif Regular" w:cs="Calibri"/>
                <w:lang w:val="en-US"/>
              </w:rPr>
              <w:t xml:space="preserve">: </w:t>
            </w:r>
            <w:r w:rsidR="00556532" w:rsidRPr="00FF22C0">
              <w:rPr>
                <w:rFonts w:ascii="StobiSerif Regular" w:eastAsia="Calibri" w:hAnsi="StobiSerif Regular" w:cs="Calibri"/>
                <w:lang w:val="en-US"/>
              </w:rPr>
              <w:t>a</w:t>
            </w:r>
            <w:r w:rsidRPr="00FF22C0">
              <w:rPr>
                <w:rFonts w:ascii="StobiSerif Regular" w:eastAsia="Calibri" w:hAnsi="StobiSerif Regular" w:cs="Calibri"/>
                <w:lang w:val="en-US"/>
              </w:rPr>
              <w:t>crylic</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white</w:t>
            </w:r>
            <w:r w:rsidR="003803BD" w:rsidRPr="00FF22C0">
              <w:rPr>
                <w:rFonts w:ascii="StobiSerif Regular" w:eastAsia="Calibri" w:hAnsi="StobiSerif Regular" w:cs="Calibri"/>
                <w:lang w:val="en-US"/>
              </w:rPr>
              <w:t>;</w:t>
            </w:r>
          </w:p>
          <w:p w14:paraId="45E0B497" w14:textId="205BBB76" w:rsidR="003803BD" w:rsidRPr="00FF22C0" w:rsidRDefault="006B01D8"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Vehicle length:</w:t>
            </w:r>
            <w:r w:rsidR="003803BD" w:rsidRPr="00FF22C0">
              <w:rPr>
                <w:rFonts w:ascii="StobiSerif Regular" w:eastAsia="Calibri" w:hAnsi="StobiSerif Regular" w:cs="Calibri"/>
                <w:lang w:val="en-US"/>
              </w:rPr>
              <w:t xml:space="preserve"> </w:t>
            </w:r>
            <w:r w:rsidR="00455EDD" w:rsidRPr="00FF22C0">
              <w:rPr>
                <w:rFonts w:ascii="StobiSerif Regular" w:eastAsia="Calibri" w:hAnsi="StobiSerif Regular" w:cs="Calibri"/>
                <w:lang w:val="en-US"/>
              </w:rPr>
              <w:t xml:space="preserve">minimum </w:t>
            </w:r>
            <w:r w:rsidR="003803BD" w:rsidRPr="00FF22C0">
              <w:rPr>
                <w:rFonts w:ascii="StobiSerif Regular" w:eastAsia="Calibri" w:hAnsi="StobiSerif Regular" w:cs="Calibri"/>
                <w:lang w:val="en-US"/>
              </w:rPr>
              <w:t xml:space="preserve">5500 </w:t>
            </w:r>
            <w:r w:rsidRPr="00FF22C0">
              <w:rPr>
                <w:rFonts w:ascii="StobiSerif Regular" w:eastAsia="Calibri" w:hAnsi="StobiSerif Regular" w:cs="Calibri"/>
                <w:lang w:val="en-US"/>
              </w:rPr>
              <w:t>mm</w:t>
            </w:r>
            <w:r w:rsidR="003803BD" w:rsidRPr="00FF22C0">
              <w:rPr>
                <w:rFonts w:ascii="StobiSerif Regular" w:eastAsia="Calibri" w:hAnsi="StobiSerif Regular" w:cs="Calibri"/>
                <w:lang w:val="en-US"/>
              </w:rPr>
              <w:t>;</w:t>
            </w:r>
          </w:p>
          <w:p w14:paraId="587CCE36" w14:textId="7A337083" w:rsidR="003803BD" w:rsidRPr="00FF22C0" w:rsidRDefault="006B01D8"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Vehicle height</w:t>
            </w:r>
            <w:r w:rsidR="003803BD" w:rsidRPr="00FF22C0">
              <w:rPr>
                <w:rFonts w:ascii="StobiSerif Regular" w:eastAsia="Calibri" w:hAnsi="StobiSerif Regular" w:cs="Calibri"/>
                <w:lang w:val="en-US"/>
              </w:rPr>
              <w:t xml:space="preserve">: </w:t>
            </w:r>
            <w:r w:rsidR="00455EDD" w:rsidRPr="00FF22C0">
              <w:rPr>
                <w:rFonts w:ascii="StobiSerif Regular" w:eastAsia="Calibri" w:hAnsi="StobiSerif Regular" w:cs="Calibri"/>
                <w:lang w:val="en-US"/>
              </w:rPr>
              <w:t xml:space="preserve">minimum </w:t>
            </w:r>
            <w:r w:rsidR="003803BD" w:rsidRPr="00FF22C0">
              <w:rPr>
                <w:rFonts w:ascii="StobiSerif Regular" w:eastAsia="Calibri" w:hAnsi="StobiSerif Regular" w:cs="Calibri"/>
                <w:lang w:val="en-US"/>
              </w:rPr>
              <w:t xml:space="preserve">2490 </w:t>
            </w:r>
            <w:r w:rsidRPr="00FF22C0">
              <w:rPr>
                <w:rFonts w:ascii="StobiSerif Regular" w:eastAsia="Calibri" w:hAnsi="StobiSerif Regular" w:cs="Calibri"/>
                <w:lang w:val="en-US"/>
              </w:rPr>
              <w:t>mm</w:t>
            </w:r>
            <w:r w:rsidR="003803BD" w:rsidRPr="00FF22C0">
              <w:rPr>
                <w:rFonts w:ascii="StobiSerif Regular" w:eastAsia="Calibri" w:hAnsi="StobiSerif Regular" w:cs="Calibri"/>
                <w:lang w:val="en-US"/>
              </w:rPr>
              <w:t>;</w:t>
            </w:r>
          </w:p>
          <w:p w14:paraId="46FFC0CA" w14:textId="22AB11F5" w:rsidR="003803BD" w:rsidRPr="00FF22C0" w:rsidRDefault="006B01D8"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Vehicle width</w:t>
            </w:r>
            <w:r w:rsidR="003803BD" w:rsidRPr="00FF22C0">
              <w:rPr>
                <w:rFonts w:ascii="StobiSerif Regular" w:eastAsia="Calibri" w:hAnsi="StobiSerif Regular" w:cs="Calibri"/>
                <w:lang w:val="en-US"/>
              </w:rPr>
              <w:t xml:space="preserve">: </w:t>
            </w:r>
            <w:r w:rsidR="00455EDD" w:rsidRPr="00FF22C0">
              <w:rPr>
                <w:rFonts w:ascii="StobiSerif Regular" w:eastAsia="Calibri" w:hAnsi="StobiSerif Regular" w:cs="Calibri"/>
                <w:lang w:val="en-US"/>
              </w:rPr>
              <w:t xml:space="preserve">minimum </w:t>
            </w:r>
            <w:r w:rsidR="003803BD" w:rsidRPr="00FF22C0">
              <w:rPr>
                <w:rFonts w:ascii="StobiSerif Regular" w:eastAsia="Calibri" w:hAnsi="StobiSerif Regular" w:cs="Calibri"/>
                <w:lang w:val="en-US"/>
              </w:rPr>
              <w:t xml:space="preserve">1900 </w:t>
            </w:r>
            <w:r w:rsidRPr="00FF22C0">
              <w:rPr>
                <w:rFonts w:ascii="StobiSerif Regular" w:eastAsia="Calibri" w:hAnsi="StobiSerif Regular" w:cs="Calibri"/>
                <w:lang w:val="en-US"/>
              </w:rPr>
              <w:t>mm</w:t>
            </w:r>
            <w:r w:rsidR="003803BD" w:rsidRPr="00FF22C0">
              <w:rPr>
                <w:rFonts w:ascii="StobiSerif Regular" w:eastAsia="Calibri" w:hAnsi="StobiSerif Regular" w:cs="Calibri"/>
                <w:lang w:val="en-US"/>
              </w:rPr>
              <w:t>;</w:t>
            </w:r>
          </w:p>
          <w:p w14:paraId="5C93D0AF" w14:textId="00BE5735" w:rsidR="003803BD" w:rsidRPr="00FF22C0" w:rsidRDefault="006B01D8"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Wheelbase distance</w:t>
            </w:r>
            <w:r w:rsidR="003803BD" w:rsidRPr="00FF22C0">
              <w:rPr>
                <w:rFonts w:ascii="StobiSerif Regular" w:eastAsia="Calibri" w:hAnsi="StobiSerif Regular" w:cs="Calibri"/>
                <w:lang w:val="en-US"/>
              </w:rPr>
              <w:t xml:space="preserve">: </w:t>
            </w:r>
            <w:r w:rsidR="00455EDD" w:rsidRPr="00FF22C0">
              <w:rPr>
                <w:rFonts w:ascii="StobiSerif Regular" w:eastAsia="Calibri" w:hAnsi="StobiSerif Regular" w:cs="Calibri"/>
                <w:lang w:val="en-US"/>
              </w:rPr>
              <w:t xml:space="preserve">minimum </w:t>
            </w:r>
            <w:r w:rsidR="003803BD" w:rsidRPr="00FF22C0">
              <w:rPr>
                <w:rFonts w:ascii="StobiSerif Regular" w:eastAsia="Calibri" w:hAnsi="StobiSerif Regular" w:cs="Calibri"/>
                <w:lang w:val="en-US"/>
              </w:rPr>
              <w:t xml:space="preserve">3650 </w:t>
            </w:r>
            <w:r w:rsidRPr="00FF22C0">
              <w:rPr>
                <w:rFonts w:ascii="StobiSerif Regular" w:eastAsia="Calibri" w:hAnsi="StobiSerif Regular" w:cs="Calibri"/>
                <w:lang w:val="en-US"/>
              </w:rPr>
              <w:t>mm</w:t>
            </w:r>
            <w:r w:rsidR="003803BD" w:rsidRPr="00FF22C0">
              <w:rPr>
                <w:rFonts w:ascii="StobiSerif Regular" w:eastAsia="Calibri" w:hAnsi="StobiSerif Regular" w:cs="Calibri"/>
                <w:lang w:val="en-US"/>
              </w:rPr>
              <w:t>;</w:t>
            </w:r>
          </w:p>
          <w:p w14:paraId="2DB9B878" w14:textId="713B95E9" w:rsidR="003803BD" w:rsidRPr="00FF22C0" w:rsidRDefault="006B01D8"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 length of the passenger space from the back part of the driver’s seat to the rear doors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be a minimum of</w:t>
            </w:r>
            <w:r w:rsidR="003803BD" w:rsidRPr="00FF22C0">
              <w:rPr>
                <w:rFonts w:ascii="StobiSerif Regular" w:eastAsia="Calibri" w:hAnsi="StobiSerif Regular" w:cs="Calibri"/>
                <w:lang w:val="en-US"/>
              </w:rPr>
              <w:t xml:space="preserve"> 3000 </w:t>
            </w:r>
            <w:r w:rsidRPr="00FF22C0">
              <w:rPr>
                <w:rFonts w:ascii="StobiSerif Regular" w:eastAsia="Calibri" w:hAnsi="StobiSerif Regular" w:cs="Calibri"/>
                <w:lang w:val="en-US"/>
              </w:rPr>
              <w:t>mm</w:t>
            </w:r>
            <w:r w:rsidR="003803BD" w:rsidRPr="00FF22C0">
              <w:rPr>
                <w:rFonts w:ascii="StobiSerif Regular" w:eastAsia="Calibri" w:hAnsi="StobiSerif Regular" w:cs="Calibri"/>
                <w:lang w:val="en-US"/>
              </w:rPr>
              <w:t>;</w:t>
            </w:r>
          </w:p>
          <w:p w14:paraId="48E6A6D7" w14:textId="6E32B6BD" w:rsidR="003803BD" w:rsidRPr="00FF22C0" w:rsidRDefault="006B01D8"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 height of the passenger space in the rear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be a minimum of </w:t>
            </w:r>
            <w:r w:rsidR="003803BD" w:rsidRPr="00FF22C0">
              <w:rPr>
                <w:rFonts w:ascii="StobiSerif Regular" w:eastAsia="Calibri" w:hAnsi="StobiSerif Regular" w:cs="Calibri"/>
                <w:lang w:val="en-US"/>
              </w:rPr>
              <w:t xml:space="preserve">1850 </w:t>
            </w:r>
            <w:r w:rsidRPr="00FF22C0">
              <w:rPr>
                <w:rFonts w:ascii="StobiSerif Regular" w:eastAsia="Calibri" w:hAnsi="StobiSerif Regular" w:cs="Calibri"/>
                <w:lang w:val="en-US"/>
              </w:rPr>
              <w:t>mm</w:t>
            </w:r>
            <w:r w:rsidR="003803BD" w:rsidRPr="00FF22C0">
              <w:rPr>
                <w:rFonts w:ascii="StobiSerif Regular" w:eastAsia="Calibri" w:hAnsi="StobiSerif Regular" w:cs="Calibri"/>
                <w:lang w:val="en-US"/>
              </w:rPr>
              <w:t xml:space="preserve">; </w:t>
            </w:r>
          </w:p>
          <w:p w14:paraId="539B5860" w14:textId="5A638D47" w:rsidR="003803BD" w:rsidRPr="00FF22C0" w:rsidRDefault="006B01D8"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In addition to the driver and passenger doors</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 xml:space="preserve">there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be a sliding </w:t>
            </w:r>
            <w:r w:rsidR="00D47F3E" w:rsidRPr="00FF22C0">
              <w:rPr>
                <w:rFonts w:ascii="StobiSerif Regular" w:eastAsia="Calibri" w:hAnsi="StobiSerif Regular" w:cs="Calibri"/>
                <w:lang w:val="en-US"/>
              </w:rPr>
              <w:t xml:space="preserve">door on the </w:t>
            </w:r>
            <w:r w:rsidRPr="00FF22C0">
              <w:rPr>
                <w:rFonts w:ascii="StobiSerif Regular" w:eastAsia="Calibri" w:hAnsi="StobiSerif Regular" w:cs="Calibri"/>
                <w:lang w:val="en-US"/>
              </w:rPr>
              <w:t>right side</w:t>
            </w:r>
            <w:r w:rsidR="00D47F3E" w:rsidRPr="00FF22C0">
              <w:rPr>
                <w:rFonts w:ascii="StobiSerif Regular" w:eastAsia="Calibri" w:hAnsi="StobiSerif Regular" w:cs="Calibri"/>
                <w:lang w:val="en-US"/>
              </w:rPr>
              <w:t xml:space="preserve"> of the vehicle for entry and exit</w:t>
            </w:r>
            <w:r w:rsidR="003803BD" w:rsidRPr="00FF22C0">
              <w:rPr>
                <w:rFonts w:ascii="StobiSerif Regular" w:eastAsia="Calibri" w:hAnsi="StobiSerif Regular" w:cs="Calibri"/>
                <w:lang w:val="en-US"/>
              </w:rPr>
              <w:t>;</w:t>
            </w:r>
          </w:p>
          <w:p w14:paraId="099A45A7" w14:textId="19CBD309" w:rsidR="003803BD" w:rsidRPr="00FF22C0" w:rsidRDefault="00D47F3E"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There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be two doors on the rear side</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with an opening angle of</w:t>
            </w:r>
            <w:r w:rsidR="003803BD" w:rsidRPr="00FF22C0">
              <w:rPr>
                <w:rFonts w:ascii="StobiSerif Regular" w:eastAsia="Calibri" w:hAnsi="StobiSerif Regular" w:cs="Calibri"/>
                <w:lang w:val="en-US"/>
              </w:rPr>
              <w:t xml:space="preserve"> 180°, </w:t>
            </w:r>
            <w:r w:rsidRPr="00FF22C0">
              <w:rPr>
                <w:rFonts w:ascii="StobiSerif Regular" w:eastAsia="Calibri" w:hAnsi="StobiSerif Regular" w:cs="Calibri"/>
                <w:lang w:val="en-US"/>
              </w:rPr>
              <w:t>for entry and exit</w:t>
            </w:r>
            <w:r w:rsidR="003803BD" w:rsidRPr="00FF22C0">
              <w:rPr>
                <w:rFonts w:ascii="StobiSerif Regular" w:eastAsia="Calibri" w:hAnsi="StobiSerif Regular" w:cs="Calibri"/>
                <w:lang w:val="en-US"/>
              </w:rPr>
              <w:t>;</w:t>
            </w:r>
          </w:p>
          <w:p w14:paraId="7E6EC4EC" w14:textId="573BD18A" w:rsidR="003803BD" w:rsidRPr="00FF22C0" w:rsidRDefault="00D47F3E"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Left hand drive steering train</w:t>
            </w:r>
            <w:r w:rsidR="003803BD" w:rsidRPr="00FF22C0">
              <w:rPr>
                <w:rFonts w:ascii="StobiSerif Regular" w:eastAsia="Calibri" w:hAnsi="StobiSerif Regular" w:cs="Calibri"/>
                <w:lang w:val="en-US"/>
              </w:rPr>
              <w:t>;</w:t>
            </w:r>
          </w:p>
          <w:p w14:paraId="5AC49E42" w14:textId="5DBEAF14" w:rsidR="00974F9C" w:rsidRDefault="00D47F3E" w:rsidP="00FB340C">
            <w:pPr>
              <w:numPr>
                <w:ilvl w:val="0"/>
                <w:numId w:val="22"/>
              </w:numPr>
              <w:spacing w:after="0" w:line="276" w:lineRule="auto"/>
              <w:contextualSpacing/>
              <w:jc w:val="both"/>
              <w:rPr>
                <w:rFonts w:ascii="StobiSerif Regular" w:eastAsia="Calibri" w:hAnsi="StobiSerif Regular" w:cs="Calibri"/>
                <w:lang w:val="en-US"/>
              </w:rPr>
            </w:pPr>
            <w:r w:rsidRPr="00FF22C0">
              <w:rPr>
                <w:rFonts w:ascii="StobiSerif Regular" w:eastAsia="Calibri" w:hAnsi="StobiSerif Regular" w:cs="Calibri"/>
                <w:lang w:val="en-US"/>
              </w:rPr>
              <w:t>Front brake</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Ventilated</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disk</w:t>
            </w:r>
            <w:r w:rsidR="009518C5" w:rsidRPr="00FF22C0">
              <w:rPr>
                <w:rFonts w:ascii="StobiSerif Regular" w:eastAsia="Calibri" w:hAnsi="StobiSerif Regular" w:cs="Calibri"/>
                <w:lang w:val="mk-MK"/>
              </w:rPr>
              <w:t xml:space="preserve"> </w:t>
            </w:r>
            <w:r w:rsidR="009518C5" w:rsidRPr="00FF22C0">
              <w:rPr>
                <w:rFonts w:ascii="StobiSerif Regular" w:eastAsia="Calibri" w:hAnsi="StobiSerif Regular" w:cs="Calibri"/>
                <w:lang w:val="en-US"/>
              </w:rPr>
              <w:t>brakes</w:t>
            </w:r>
            <w:r w:rsidR="00051122">
              <w:rPr>
                <w:rFonts w:ascii="StobiSerif Regular" w:eastAsia="Calibri" w:hAnsi="StobiSerif Regular" w:cs="Calibri"/>
                <w:lang w:val="mk-MK"/>
              </w:rPr>
              <w:t>.</w:t>
            </w:r>
          </w:p>
          <w:p w14:paraId="6614E5D7" w14:textId="77777777" w:rsidR="00AC60ED" w:rsidRPr="00FF22C0" w:rsidRDefault="00AC60ED" w:rsidP="007E76F9">
            <w:pPr>
              <w:spacing w:line="276" w:lineRule="auto"/>
              <w:contextualSpacing/>
              <w:jc w:val="both"/>
              <w:rPr>
                <w:rFonts w:ascii="StobiSerif Regular" w:eastAsia="Calibri" w:hAnsi="StobiSerif Regular" w:cs="Calibri"/>
                <w:u w:val="single"/>
                <w:lang w:val="en-US"/>
              </w:rPr>
            </w:pPr>
          </w:p>
          <w:p w14:paraId="23C7811E" w14:textId="43F82491" w:rsidR="003803BD" w:rsidRPr="00FF22C0" w:rsidRDefault="00D47F3E" w:rsidP="00FB340C">
            <w:pPr>
              <w:spacing w:line="276" w:lineRule="auto"/>
              <w:ind w:left="30"/>
              <w:contextualSpacing/>
              <w:jc w:val="both"/>
              <w:rPr>
                <w:rFonts w:ascii="StobiSerif Regular" w:eastAsia="Calibri" w:hAnsi="StobiSerif Regular" w:cs="Calibri"/>
                <w:u w:val="single"/>
                <w:lang w:val="en-US"/>
              </w:rPr>
            </w:pPr>
            <w:r w:rsidRPr="00FF22C0">
              <w:rPr>
                <w:rFonts w:ascii="StobiSerif Regular" w:eastAsia="Calibri" w:hAnsi="StobiSerif Regular" w:cs="Calibri"/>
                <w:u w:val="single"/>
                <w:lang w:val="en-US"/>
              </w:rPr>
              <w:t>THE VEHICLE MUST BE EQUIPPED WITH:</w:t>
            </w:r>
          </w:p>
          <w:p w14:paraId="37B11B10" w14:textId="42A06696" w:rsidR="003803BD" w:rsidRPr="00FF22C0" w:rsidRDefault="0099271C"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Anti-lock braking system</w:t>
            </w:r>
            <w:r w:rsidR="003803BD" w:rsidRPr="00FF22C0">
              <w:rPr>
                <w:rFonts w:ascii="StobiSerif Regular" w:eastAsia="Calibri" w:hAnsi="StobiSerif Regular" w:cs="Calibri"/>
                <w:lang w:val="en-US"/>
              </w:rPr>
              <w:t xml:space="preserve"> – ABS;</w:t>
            </w:r>
          </w:p>
          <w:p w14:paraId="20681360" w14:textId="24143CBF" w:rsidR="003803BD" w:rsidRPr="00FF22C0" w:rsidRDefault="0099271C"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Vehicle dynamic stability control</w:t>
            </w:r>
            <w:r w:rsidR="003803BD" w:rsidRPr="00FF22C0">
              <w:rPr>
                <w:rFonts w:ascii="StobiSerif Regular" w:eastAsia="Calibri" w:hAnsi="StobiSerif Regular" w:cs="Calibri"/>
                <w:lang w:val="en-US"/>
              </w:rPr>
              <w:t xml:space="preserve"> – ESP;</w:t>
            </w:r>
          </w:p>
          <w:p w14:paraId="53BC0631" w14:textId="0D438343" w:rsidR="003803BD" w:rsidRPr="00FF22C0" w:rsidRDefault="0099271C"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Anti-Slip Regulation System </w:t>
            </w:r>
            <w:r w:rsidR="003803BD" w:rsidRPr="00FF22C0">
              <w:rPr>
                <w:rFonts w:ascii="StobiSerif Regular" w:eastAsia="Calibri" w:hAnsi="StobiSerif Regular" w:cs="Calibri"/>
                <w:lang w:val="en-US"/>
              </w:rPr>
              <w:t xml:space="preserve">– </w:t>
            </w:r>
            <w:r w:rsidR="001833FE">
              <w:rPr>
                <w:rFonts w:ascii="StobiSerif Regular" w:eastAsia="Calibri" w:hAnsi="StobiSerif Regular" w:cs="Calibri"/>
                <w:lang w:val="en-US"/>
              </w:rPr>
              <w:t>ASR</w:t>
            </w:r>
            <w:r w:rsidR="003803BD" w:rsidRPr="00FF22C0">
              <w:rPr>
                <w:rFonts w:ascii="StobiSerif Regular" w:eastAsia="Calibri" w:hAnsi="StobiSerif Regular" w:cs="Calibri"/>
                <w:lang w:val="en-US"/>
              </w:rPr>
              <w:t>;</w:t>
            </w:r>
          </w:p>
          <w:p w14:paraId="6F46681B" w14:textId="1C0A3FCE" w:rsidR="003803BD" w:rsidRPr="00FF22C0" w:rsidRDefault="0099271C"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Front axle locking system</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electronic locking differential</w:t>
            </w:r>
            <w:r w:rsidR="003803BD" w:rsidRPr="00FF22C0">
              <w:rPr>
                <w:rFonts w:ascii="StobiSerif Regular" w:eastAsia="Calibri" w:hAnsi="StobiSerif Regular" w:cs="Calibri"/>
                <w:lang w:val="en-US"/>
              </w:rPr>
              <w:t>);</w:t>
            </w:r>
          </w:p>
          <w:p w14:paraId="7B14B9A2" w14:textId="68A96A94"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Uphill driving assistance system</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w:t>
            </w:r>
            <w:r w:rsidR="003803BD" w:rsidRPr="00FF22C0">
              <w:rPr>
                <w:rFonts w:ascii="StobiSerif Regular" w:eastAsia="Calibri" w:hAnsi="StobiSerif Regular" w:cs="Calibri"/>
                <w:lang w:val="en-US"/>
              </w:rPr>
              <w:t xml:space="preserve">Hill start </w:t>
            </w:r>
            <w:r w:rsidRPr="00FF22C0">
              <w:rPr>
                <w:rFonts w:ascii="StobiSerif Regular" w:eastAsia="Calibri" w:hAnsi="StobiSerif Regular" w:cs="Calibri"/>
                <w:lang w:val="en-US"/>
              </w:rPr>
              <w:t>assist” or</w:t>
            </w:r>
            <w:r w:rsidR="003803BD" w:rsidRPr="00FF22C0">
              <w:rPr>
                <w:rFonts w:ascii="StobiSerif Regular" w:eastAsia="Calibri" w:hAnsi="StobiSerif Regular" w:cs="Calibri"/>
                <w:lang w:val="en-US"/>
              </w:rPr>
              <w:t xml:space="preserve"> </w:t>
            </w:r>
            <w:r w:rsidR="0099271C" w:rsidRPr="00FF22C0">
              <w:rPr>
                <w:rFonts w:ascii="StobiSerif Regular" w:eastAsia="Calibri" w:hAnsi="StobiSerif Regular" w:cs="Calibri"/>
                <w:lang w:val="en-US"/>
              </w:rPr>
              <w:t>equivalent</w:t>
            </w:r>
            <w:r w:rsidR="003803BD" w:rsidRPr="00FF22C0">
              <w:rPr>
                <w:rFonts w:ascii="StobiSerif Regular" w:eastAsia="Calibri" w:hAnsi="StobiSerif Regular" w:cs="Calibri"/>
                <w:lang w:val="en-US"/>
              </w:rPr>
              <w:t>);</w:t>
            </w:r>
          </w:p>
          <w:p w14:paraId="6522765B" w14:textId="3DB9BBBC"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lastRenderedPageBreak/>
              <w:t>At least 2 airbags in the driving cabin</w:t>
            </w:r>
            <w:r w:rsidR="003803BD" w:rsidRPr="00FF22C0">
              <w:rPr>
                <w:rFonts w:ascii="StobiSerif Regular" w:eastAsia="Calibri" w:hAnsi="StobiSerif Regular" w:cs="Calibri"/>
                <w:lang w:val="en-US"/>
              </w:rPr>
              <w:t>;</w:t>
            </w:r>
          </w:p>
          <w:p w14:paraId="762380A9" w14:textId="696FBEFF"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Automatic door lock while driving;</w:t>
            </w:r>
          </w:p>
          <w:p w14:paraId="4B0BBA0C" w14:textId="254627F8"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Remote central lock;</w:t>
            </w:r>
          </w:p>
          <w:p w14:paraId="1BED3282" w14:textId="12FBE13F"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Electric</w:t>
            </w:r>
            <w:r w:rsidR="00DD71AD" w:rsidRPr="00FF22C0">
              <w:rPr>
                <w:rFonts w:ascii="StobiSerif Regular" w:eastAsia="Calibri" w:hAnsi="StobiSerif Regular" w:cs="Calibri"/>
                <w:lang w:val="en-US"/>
              </w:rPr>
              <w:t xml:space="preserve"> window lifter for the</w:t>
            </w:r>
            <w:r w:rsidRPr="00FF22C0">
              <w:rPr>
                <w:rFonts w:ascii="StobiSerif Regular" w:eastAsia="Calibri" w:hAnsi="StobiSerif Regular" w:cs="Calibri"/>
                <w:lang w:val="en-US"/>
              </w:rPr>
              <w:t xml:space="preserve"> front windows</w:t>
            </w:r>
            <w:r w:rsidR="003803BD" w:rsidRPr="00FF22C0">
              <w:rPr>
                <w:rFonts w:ascii="StobiSerif Regular" w:eastAsia="Calibri" w:hAnsi="StobiSerif Regular" w:cs="Calibri"/>
                <w:lang w:val="en-US"/>
              </w:rPr>
              <w:t>;</w:t>
            </w:r>
          </w:p>
          <w:p w14:paraId="75B75806" w14:textId="018BB031"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Electrical adjustment and heating of rearview mirrors</w:t>
            </w:r>
            <w:r w:rsidR="003803BD" w:rsidRPr="00FF22C0">
              <w:rPr>
                <w:rFonts w:ascii="StobiSerif Regular" w:eastAsia="Calibri" w:hAnsi="StobiSerif Regular" w:cs="Calibri"/>
                <w:lang w:val="en-US"/>
              </w:rPr>
              <w:t>;</w:t>
            </w:r>
          </w:p>
          <w:p w14:paraId="15B8E43B" w14:textId="0F153778"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Power steering</w:t>
            </w:r>
            <w:r w:rsidR="003803BD" w:rsidRPr="00FF22C0">
              <w:rPr>
                <w:rFonts w:ascii="StobiSerif Regular" w:eastAsia="Calibri" w:hAnsi="StobiSerif Regular" w:cs="Calibri"/>
                <w:lang w:val="en-US"/>
              </w:rPr>
              <w:t>;</w:t>
            </w:r>
            <w:r w:rsidRPr="00FF22C0">
              <w:rPr>
                <w:rFonts w:ascii="StobiSerif Regular" w:eastAsia="Calibri" w:hAnsi="StobiSerif Regular" w:cs="Calibri"/>
                <w:lang w:val="en-US"/>
              </w:rPr>
              <w:t xml:space="preserve"> </w:t>
            </w:r>
          </w:p>
          <w:p w14:paraId="71185D42" w14:textId="3D4FB771"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Air conditioner</w:t>
            </w:r>
            <w:r w:rsidR="003803BD" w:rsidRPr="00FF22C0">
              <w:rPr>
                <w:rFonts w:ascii="StobiSerif Regular" w:eastAsia="Calibri" w:hAnsi="StobiSerif Regular" w:cs="Calibri"/>
                <w:lang w:val="en-US"/>
              </w:rPr>
              <w:t>;</w:t>
            </w:r>
          </w:p>
          <w:p w14:paraId="4EBEA529" w14:textId="73F88B35" w:rsidR="003803BD" w:rsidRPr="00FF22C0" w:rsidRDefault="003803BD"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LED </w:t>
            </w:r>
            <w:r w:rsidR="003701E1" w:rsidRPr="00FF22C0">
              <w:rPr>
                <w:rFonts w:ascii="StobiSerif Regular" w:eastAsia="Calibri" w:hAnsi="StobiSerif Regular" w:cs="Calibri"/>
                <w:lang w:val="en-US"/>
              </w:rPr>
              <w:t>daytime lights</w:t>
            </w:r>
            <w:r w:rsidRPr="00FF22C0">
              <w:rPr>
                <w:rFonts w:ascii="StobiSerif Regular" w:eastAsia="Calibri" w:hAnsi="StobiSerif Regular" w:cs="Calibri"/>
                <w:lang w:val="en-US"/>
              </w:rPr>
              <w:t>;</w:t>
            </w:r>
          </w:p>
          <w:p w14:paraId="02D2FD3A" w14:textId="14F79C9D"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Height and length adjustable driver’s seat</w:t>
            </w:r>
            <w:r w:rsidR="003803BD" w:rsidRPr="00FF22C0">
              <w:rPr>
                <w:rFonts w:ascii="StobiSerif Regular" w:eastAsia="Calibri" w:hAnsi="StobiSerif Regular" w:cs="Calibri"/>
                <w:lang w:val="en-US"/>
              </w:rPr>
              <w:t>;</w:t>
            </w:r>
          </w:p>
          <w:p w14:paraId="734939B0" w14:textId="5AFCA610"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Trip computer</w:t>
            </w:r>
            <w:r w:rsidR="003803BD" w:rsidRPr="00FF22C0">
              <w:rPr>
                <w:rFonts w:ascii="StobiSerif Regular" w:eastAsia="Calibri" w:hAnsi="StobiSerif Regular" w:cs="Calibri"/>
                <w:lang w:val="en-US"/>
              </w:rPr>
              <w:t>;</w:t>
            </w:r>
          </w:p>
          <w:p w14:paraId="5B3707CE" w14:textId="3B5A1F72"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Wipers with rain sensor</w:t>
            </w:r>
            <w:r w:rsidR="003803BD" w:rsidRPr="00FF22C0">
              <w:rPr>
                <w:rFonts w:ascii="StobiSerif Regular" w:eastAsia="Calibri" w:hAnsi="StobiSerif Regular" w:cs="Calibri"/>
                <w:lang w:val="en-US"/>
              </w:rPr>
              <w:t>;</w:t>
            </w:r>
          </w:p>
          <w:p w14:paraId="693345C5" w14:textId="63D2B2CD"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Driver and </w:t>
            </w:r>
            <w:r w:rsidR="00B256EF" w:rsidRPr="00FF22C0">
              <w:rPr>
                <w:rFonts w:ascii="StobiSerif Regular" w:eastAsia="Calibri" w:hAnsi="StobiSerif Regular" w:cs="Calibri"/>
                <w:lang w:val="en-US"/>
              </w:rPr>
              <w:t xml:space="preserve">double </w:t>
            </w:r>
            <w:r w:rsidRPr="00FF22C0">
              <w:rPr>
                <w:rFonts w:ascii="StobiSerif Regular" w:eastAsia="Calibri" w:hAnsi="StobiSerif Regular" w:cs="Calibri"/>
                <w:lang w:val="en-US"/>
              </w:rPr>
              <w:t xml:space="preserve">passenger seat installed </w:t>
            </w:r>
            <w:r w:rsidR="003803BD" w:rsidRPr="00FF22C0">
              <w:rPr>
                <w:rFonts w:ascii="StobiSerif Regular" w:eastAsia="Calibri" w:hAnsi="StobiSerif Regular" w:cs="Calibri"/>
                <w:lang w:val="en-US"/>
              </w:rPr>
              <w:t>(</w:t>
            </w:r>
            <w:r w:rsidRPr="00FF22C0">
              <w:rPr>
                <w:rFonts w:ascii="StobiSerif Regular" w:eastAsia="Calibri" w:hAnsi="StobiSerif Regular" w:cs="Calibri"/>
                <w:lang w:val="en-US"/>
              </w:rPr>
              <w:t>factory installed</w:t>
            </w:r>
            <w:r w:rsidR="003803BD" w:rsidRPr="00FF22C0">
              <w:rPr>
                <w:rFonts w:ascii="StobiSerif Regular" w:eastAsia="Calibri" w:hAnsi="StobiSerif Regular" w:cs="Calibri"/>
                <w:lang w:val="en-US"/>
              </w:rPr>
              <w:t>);</w:t>
            </w:r>
          </w:p>
          <w:p w14:paraId="6F0891E5" w14:textId="0D0A12D8" w:rsidR="003803BD" w:rsidRPr="00FF22C0" w:rsidRDefault="00E06AB6"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P</w:t>
            </w:r>
            <w:r w:rsidR="003701E1" w:rsidRPr="00FF22C0">
              <w:rPr>
                <w:rFonts w:ascii="StobiSerif Regular" w:eastAsia="Calibri" w:hAnsi="StobiSerif Regular" w:cs="Calibri"/>
                <w:lang w:val="en-US"/>
              </w:rPr>
              <w:t>arking sensors</w:t>
            </w:r>
            <w:r w:rsidRPr="00FF22C0">
              <w:rPr>
                <w:rFonts w:ascii="StobiSerif Regular" w:eastAsia="Calibri" w:hAnsi="StobiSerif Regular" w:cs="Calibri"/>
                <w:lang w:val="en-US"/>
              </w:rPr>
              <w:t xml:space="preserve"> installed </w:t>
            </w:r>
            <w:r w:rsidR="0015383A" w:rsidRPr="00FF22C0">
              <w:rPr>
                <w:rFonts w:ascii="StobiSerif Regular" w:eastAsia="Calibri" w:hAnsi="StobiSerif Regular" w:cs="Calibri"/>
                <w:lang w:val="en-US"/>
              </w:rPr>
              <w:t>at</w:t>
            </w:r>
            <w:r w:rsidRPr="00FF22C0">
              <w:rPr>
                <w:rFonts w:ascii="StobiSerif Regular" w:eastAsia="Calibri" w:hAnsi="StobiSerif Regular" w:cs="Calibri"/>
                <w:lang w:val="en-US"/>
              </w:rPr>
              <w:t xml:space="preserve"> the rear</w:t>
            </w:r>
            <w:r w:rsidR="0015383A" w:rsidRPr="00FF22C0">
              <w:rPr>
                <w:rFonts w:ascii="StobiSerif Regular" w:eastAsia="Calibri" w:hAnsi="StobiSerif Regular" w:cs="Calibri"/>
                <w:lang w:val="en-US"/>
              </w:rPr>
              <w:t xml:space="preserve"> side</w:t>
            </w:r>
            <w:r w:rsidR="003803BD" w:rsidRPr="00FF22C0">
              <w:rPr>
                <w:rFonts w:ascii="StobiSerif Regular" w:eastAsia="Calibri" w:hAnsi="StobiSerif Regular" w:cs="Calibri"/>
                <w:lang w:val="en-US"/>
              </w:rPr>
              <w:t>;</w:t>
            </w:r>
          </w:p>
          <w:p w14:paraId="36D1FDA5" w14:textId="2D2F4BE0"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Front fog lights</w:t>
            </w:r>
            <w:r w:rsidR="003803BD" w:rsidRPr="00FF22C0">
              <w:rPr>
                <w:rFonts w:ascii="StobiSerif Regular" w:eastAsia="Calibri" w:hAnsi="StobiSerif Regular" w:cs="Calibri"/>
                <w:lang w:val="en-US"/>
              </w:rPr>
              <w:t>;</w:t>
            </w:r>
          </w:p>
          <w:p w14:paraId="30FC7BBC" w14:textId="693F021C"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Steel wheels, minimum</w:t>
            </w:r>
            <w:r w:rsidR="003803BD" w:rsidRPr="00FF22C0">
              <w:rPr>
                <w:rFonts w:ascii="StobiSerif Regular" w:eastAsia="Calibri" w:hAnsi="StobiSerif Regular" w:cs="Calibri"/>
                <w:lang w:val="en-US"/>
              </w:rPr>
              <w:t xml:space="preserve"> 16</w:t>
            </w:r>
            <w:r w:rsidR="006F3910" w:rsidRPr="00FF22C0">
              <w:rPr>
                <w:rFonts w:ascii="StobiSerif Regular" w:eastAsia="Calibri" w:hAnsi="StobiSerif Regular" w:cs="Calibri"/>
                <w:lang w:val="en-US"/>
              </w:rPr>
              <w:t>”</w:t>
            </w:r>
            <w:r w:rsidR="003803BD" w:rsidRPr="00FF22C0">
              <w:rPr>
                <w:rFonts w:ascii="StobiSerif Regular" w:eastAsia="Calibri" w:hAnsi="StobiSerif Regular" w:cs="Calibri"/>
                <w:lang w:val="en-US"/>
              </w:rPr>
              <w:t>;</w:t>
            </w:r>
          </w:p>
          <w:p w14:paraId="61239823" w14:textId="3636910F"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Rubber mats in the driver and passenger cabin</w:t>
            </w:r>
            <w:r w:rsidR="003803BD" w:rsidRPr="00FF22C0">
              <w:rPr>
                <w:rFonts w:ascii="StobiSerif Regular" w:eastAsia="Calibri" w:hAnsi="StobiSerif Regular" w:cs="Calibri"/>
                <w:lang w:val="en-US"/>
              </w:rPr>
              <w:t>;</w:t>
            </w:r>
          </w:p>
          <w:p w14:paraId="2D906370" w14:textId="6B514A28"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Radio</w:t>
            </w:r>
            <w:r w:rsidR="003803BD" w:rsidRPr="00FF22C0">
              <w:rPr>
                <w:rFonts w:ascii="StobiSerif Regular" w:eastAsia="Calibri" w:hAnsi="StobiSerif Regular" w:cs="Calibri"/>
                <w:lang w:val="en-US"/>
              </w:rPr>
              <w:t xml:space="preserve"> MP3 </w:t>
            </w:r>
            <w:r w:rsidRPr="00FF22C0">
              <w:rPr>
                <w:rFonts w:ascii="StobiSerif Regular" w:eastAsia="Calibri" w:hAnsi="StobiSerif Regular" w:cs="Calibri"/>
                <w:lang w:val="en-US"/>
              </w:rPr>
              <w:t>with</w:t>
            </w:r>
            <w:r w:rsidR="003803BD" w:rsidRPr="00FF22C0">
              <w:rPr>
                <w:rFonts w:ascii="StobiSerif Regular" w:eastAsia="Calibri" w:hAnsi="StobiSerif Regular" w:cs="Calibri"/>
                <w:lang w:val="en-US"/>
              </w:rPr>
              <w:t xml:space="preserve"> AUX </w:t>
            </w:r>
            <w:r w:rsidRPr="00FF22C0">
              <w:rPr>
                <w:rFonts w:ascii="StobiSerif Regular" w:eastAsia="Calibri" w:hAnsi="StobiSerif Regular" w:cs="Calibri"/>
                <w:lang w:val="en-US"/>
              </w:rPr>
              <w:t>and</w:t>
            </w:r>
            <w:r w:rsidR="003803BD" w:rsidRPr="00FF22C0">
              <w:rPr>
                <w:rFonts w:ascii="StobiSerif Regular" w:eastAsia="Calibri" w:hAnsi="StobiSerif Regular" w:cs="Calibri"/>
                <w:lang w:val="en-US"/>
              </w:rPr>
              <w:t xml:space="preserve"> USB;</w:t>
            </w:r>
          </w:p>
          <w:p w14:paraId="174388AC" w14:textId="1AC108A7"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Additional equipment</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spare tire</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full equipment for wheel replacement</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warning triangle</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vehicle maintenance tools</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towing coupling</w:t>
            </w:r>
            <w:r w:rsidR="003803BD" w:rsidRPr="00FF22C0">
              <w:rPr>
                <w:rFonts w:ascii="StobiSerif Regular" w:eastAsia="Calibri" w:hAnsi="StobiSerif Regular" w:cs="Calibri"/>
                <w:lang w:val="en-US"/>
              </w:rPr>
              <w:t xml:space="preserve">, 1 </w:t>
            </w:r>
            <w:r w:rsidRPr="00FF22C0">
              <w:rPr>
                <w:rFonts w:ascii="StobiSerif Regular" w:eastAsia="Calibri" w:hAnsi="StobiSerif Regular" w:cs="Calibri"/>
                <w:lang w:val="en-US"/>
              </w:rPr>
              <w:t>fire extinguisher</w:t>
            </w:r>
            <w:r w:rsidR="003803BD" w:rsidRPr="00FF22C0">
              <w:rPr>
                <w:rFonts w:ascii="StobiSerif Regular" w:eastAsia="Calibri" w:hAnsi="StobiSerif Regular" w:cs="Calibri"/>
                <w:lang w:val="en-US"/>
              </w:rPr>
              <w:t xml:space="preserve"> </w:t>
            </w:r>
            <w:r w:rsidR="00DC2BCA" w:rsidRPr="00FF22C0">
              <w:rPr>
                <w:rFonts w:ascii="StobiSerif Regular" w:eastAsia="Calibri" w:hAnsi="StobiSerif Regular" w:cs="Calibri"/>
                <w:lang w:val="en-US"/>
              </w:rPr>
              <w:t>C-</w:t>
            </w:r>
            <w:r w:rsidR="003803BD" w:rsidRPr="00FF22C0">
              <w:rPr>
                <w:rFonts w:ascii="StobiSerif Regular" w:eastAsia="Calibri" w:hAnsi="StobiSerif Regular" w:cs="Calibri"/>
                <w:lang w:val="en-US"/>
              </w:rPr>
              <w:t xml:space="preserve">2, </w:t>
            </w:r>
            <w:r w:rsidRPr="00FF22C0">
              <w:rPr>
                <w:rFonts w:ascii="StobiSerif Regular" w:eastAsia="Calibri" w:hAnsi="StobiSerif Regular" w:cs="Calibri"/>
                <w:lang w:val="en-US"/>
              </w:rPr>
              <w:t>first aid kit</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box with spare light bulbs and fuses</w:t>
            </w:r>
            <w:r w:rsidR="007B61E1">
              <w:rPr>
                <w:rFonts w:ascii="StobiSerif Regular" w:eastAsia="Calibri" w:hAnsi="StobiSerif Regular" w:cs="Calibri"/>
                <w:lang w:val="en-US"/>
              </w:rPr>
              <w:t>;</w:t>
            </w:r>
          </w:p>
          <w:p w14:paraId="1A4CACE4" w14:textId="1CCB97F0" w:rsidR="003803BD" w:rsidRPr="00FF22C0" w:rsidRDefault="003701E1" w:rsidP="00FB340C">
            <w:pPr>
              <w:pStyle w:val="ListParagraph"/>
              <w:numPr>
                <w:ilvl w:val="0"/>
                <w:numId w:val="23"/>
              </w:numPr>
              <w:spacing w:after="0"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Additional</w:t>
            </w:r>
            <w:r w:rsidR="003803BD" w:rsidRPr="00FF22C0">
              <w:rPr>
                <w:rFonts w:ascii="StobiSerif Regular" w:eastAsia="Calibri" w:hAnsi="StobiSerif Regular" w:cs="Calibri"/>
                <w:lang w:val="en-US"/>
              </w:rPr>
              <w:t xml:space="preserve"> 4 </w:t>
            </w:r>
            <w:r w:rsidRPr="00FF22C0">
              <w:rPr>
                <w:rFonts w:ascii="StobiSerif Regular" w:eastAsia="Calibri" w:hAnsi="StobiSerif Regular" w:cs="Calibri"/>
                <w:lang w:val="en-US"/>
              </w:rPr>
              <w:t>snow tires</w:t>
            </w:r>
            <w:r w:rsidR="00556532" w:rsidRPr="00FF22C0">
              <w:rPr>
                <w:rFonts w:ascii="StobiSerif Regular" w:eastAsia="Calibri" w:hAnsi="StobiSerif Regular" w:cs="Calibri"/>
                <w:lang w:val="en-US"/>
              </w:rPr>
              <w:t>.</w:t>
            </w:r>
          </w:p>
        </w:tc>
      </w:tr>
      <w:tr w:rsidR="003803BD" w:rsidRPr="00FF22C0" w14:paraId="089572C9" w14:textId="77777777" w:rsidTr="0007480E">
        <w:trPr>
          <w:trHeight w:val="93"/>
        </w:trPr>
        <w:tc>
          <w:tcPr>
            <w:tcW w:w="9247" w:type="dxa"/>
            <w:gridSpan w:val="2"/>
            <w:tcBorders>
              <w:top w:val="single" w:sz="4" w:space="0" w:color="auto"/>
              <w:left w:val="single" w:sz="4" w:space="0" w:color="auto"/>
              <w:bottom w:val="single" w:sz="4" w:space="0" w:color="auto"/>
              <w:right w:val="single" w:sz="4" w:space="0" w:color="auto"/>
            </w:tcBorders>
            <w:shd w:val="clear" w:color="auto" w:fill="auto"/>
          </w:tcPr>
          <w:p w14:paraId="0810D3AE" w14:textId="14E0C818" w:rsidR="003803BD" w:rsidRPr="00FF22C0" w:rsidRDefault="003701E1"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lastRenderedPageBreak/>
              <w:t xml:space="preserve">Hospital </w:t>
            </w:r>
            <w:r w:rsidR="006717A7" w:rsidRPr="00FF22C0">
              <w:rPr>
                <w:rFonts w:ascii="StobiSerif Regular" w:eastAsia="Calibri" w:hAnsi="StobiSerif Regular" w:cs="Calibri"/>
                <w:lang w:val="en-US"/>
              </w:rPr>
              <w:t>compartment</w:t>
            </w:r>
          </w:p>
        </w:tc>
      </w:tr>
      <w:tr w:rsidR="003803BD" w:rsidRPr="00FF22C0" w14:paraId="64D5FF39" w14:textId="77777777" w:rsidTr="0007480E">
        <w:trPr>
          <w:trHeight w:val="93"/>
        </w:trPr>
        <w:tc>
          <w:tcPr>
            <w:tcW w:w="9247" w:type="dxa"/>
            <w:gridSpan w:val="2"/>
            <w:tcBorders>
              <w:top w:val="single" w:sz="4" w:space="0" w:color="auto"/>
              <w:left w:val="single" w:sz="4" w:space="0" w:color="auto"/>
              <w:bottom w:val="single" w:sz="4" w:space="0" w:color="auto"/>
              <w:right w:val="single" w:sz="4" w:space="0" w:color="auto"/>
            </w:tcBorders>
            <w:shd w:val="clear" w:color="auto" w:fill="auto"/>
          </w:tcPr>
          <w:p w14:paraId="520B11FA" w14:textId="77777777" w:rsidR="007D2F12" w:rsidRDefault="003701E1" w:rsidP="00FB340C">
            <w:pPr>
              <w:spacing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Vehicle markings</w:t>
            </w:r>
          </w:p>
          <w:p w14:paraId="471F2DD3" w14:textId="01025888" w:rsidR="003803BD" w:rsidRPr="00FF22C0" w:rsidRDefault="00A24F04" w:rsidP="00FB340C">
            <w:pPr>
              <w:spacing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The marking should be in a reflective foi</w:t>
            </w:r>
            <w:r w:rsidR="00650499" w:rsidRPr="00FF22C0">
              <w:rPr>
                <w:rFonts w:ascii="StobiSerif Regular" w:eastAsia="Calibri" w:hAnsi="StobiSerif Regular" w:cs="Calibri"/>
                <w:lang w:val="en-US"/>
              </w:rPr>
              <w:t>l with graphical symbols and print of the user on the doors</w:t>
            </w:r>
            <w:r w:rsidR="003803BD" w:rsidRPr="00FF22C0">
              <w:rPr>
                <w:rFonts w:ascii="StobiSerif Regular" w:eastAsia="Calibri" w:hAnsi="StobiSerif Regular" w:cs="Calibri"/>
                <w:lang w:val="en-US"/>
              </w:rPr>
              <w:t>.</w:t>
            </w:r>
          </w:p>
          <w:p w14:paraId="2AB82604" w14:textId="77777777" w:rsidR="007D2F12" w:rsidRDefault="00650499" w:rsidP="00FB340C">
            <w:pPr>
              <w:spacing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 passenger-side windows should be tinted with </w:t>
            </w:r>
            <w:r w:rsidR="002C0831" w:rsidRPr="00FF22C0">
              <w:rPr>
                <w:rFonts w:ascii="StobiSerif Regular" w:eastAsia="Calibri" w:hAnsi="StobiSerif Regular" w:cs="Calibri"/>
                <w:lang w:val="en-US"/>
              </w:rPr>
              <w:t>film</w:t>
            </w:r>
            <w:r w:rsidRPr="00FF22C0">
              <w:rPr>
                <w:rFonts w:ascii="StobiSerif Regular" w:eastAsia="Calibri" w:hAnsi="StobiSerif Regular" w:cs="Calibri"/>
                <w:lang w:val="en-US"/>
              </w:rPr>
              <w:t>.</w:t>
            </w:r>
          </w:p>
          <w:p w14:paraId="466E8EE4" w14:textId="77777777" w:rsidR="007D2F12" w:rsidRDefault="007D2F12" w:rsidP="00FB340C">
            <w:pPr>
              <w:spacing w:line="276" w:lineRule="auto"/>
              <w:jc w:val="both"/>
              <w:rPr>
                <w:rFonts w:ascii="StobiSerif Regular" w:eastAsia="Calibri" w:hAnsi="StobiSerif Regular" w:cs="Calibri"/>
                <w:lang w:val="en-US"/>
              </w:rPr>
            </w:pPr>
          </w:p>
          <w:p w14:paraId="597CC8EF" w14:textId="75973F91" w:rsidR="003803BD" w:rsidRPr="00FF22C0" w:rsidRDefault="00AC60ED" w:rsidP="00FB340C">
            <w:pPr>
              <w:spacing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LED Light</w:t>
            </w:r>
            <w:r w:rsidR="003803BD" w:rsidRPr="00FF22C0">
              <w:rPr>
                <w:rFonts w:ascii="StobiSerif Regular" w:eastAsia="Calibri" w:hAnsi="StobiSerif Regular" w:cs="Calibri"/>
                <w:lang w:val="en-US"/>
              </w:rPr>
              <w:t xml:space="preserve"> </w:t>
            </w:r>
            <w:r w:rsidR="00A24F04" w:rsidRPr="00FF22C0">
              <w:rPr>
                <w:rFonts w:ascii="StobiSerif Regular" w:eastAsia="Calibri" w:hAnsi="StobiSerif Regular" w:cs="Calibri"/>
                <w:lang w:val="en-US"/>
              </w:rPr>
              <w:t>Console</w:t>
            </w:r>
          </w:p>
          <w:p w14:paraId="23356B9E" w14:textId="50D55E04" w:rsidR="003803BD" w:rsidRPr="00FF22C0" w:rsidRDefault="003803BD" w:rsidP="00FB340C">
            <w:pPr>
              <w:spacing w:line="276" w:lineRule="auto"/>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ECE R65 </w:t>
            </w:r>
            <w:r w:rsidR="00650499" w:rsidRPr="00FF22C0">
              <w:rPr>
                <w:rFonts w:ascii="StobiSerif Regular" w:eastAsia="Calibri" w:hAnsi="StobiSerif Regular" w:cs="Calibri"/>
                <w:lang w:val="en-US"/>
              </w:rPr>
              <w:t>certified</w:t>
            </w:r>
            <w:r w:rsidRPr="00FF22C0">
              <w:rPr>
                <w:rFonts w:ascii="StobiSerif Regular" w:eastAsia="Calibri" w:hAnsi="StobiSerif Regular" w:cs="Calibri"/>
                <w:lang w:val="en-US"/>
              </w:rPr>
              <w:t xml:space="preserve"> LED </w:t>
            </w:r>
            <w:r w:rsidR="00650499" w:rsidRPr="00FF22C0">
              <w:rPr>
                <w:rFonts w:ascii="StobiSerif Regular" w:eastAsia="Calibri" w:hAnsi="StobiSerif Regular" w:cs="Calibri"/>
                <w:lang w:val="en-US"/>
              </w:rPr>
              <w:t>lights console</w:t>
            </w:r>
            <w:r w:rsidRPr="00FF22C0">
              <w:rPr>
                <w:rFonts w:ascii="StobiSerif Regular" w:eastAsia="Calibri" w:hAnsi="StobiSerif Regular" w:cs="Calibri"/>
                <w:lang w:val="en-US"/>
              </w:rPr>
              <w:t xml:space="preserve">, </w:t>
            </w:r>
            <w:r w:rsidR="00650499" w:rsidRPr="00FF22C0">
              <w:rPr>
                <w:rFonts w:ascii="StobiSerif Regular" w:eastAsia="Calibri" w:hAnsi="StobiSerif Regular" w:cs="Calibri"/>
                <w:lang w:val="en-US"/>
              </w:rPr>
              <w:t>minimum</w:t>
            </w:r>
            <w:r w:rsidRPr="00FF22C0">
              <w:rPr>
                <w:rFonts w:ascii="StobiSerif Regular" w:eastAsia="Calibri" w:hAnsi="StobiSerif Regular" w:cs="Calibri"/>
                <w:lang w:val="en-US"/>
              </w:rPr>
              <w:t xml:space="preserve"> </w:t>
            </w:r>
            <w:r w:rsidR="003D6CAC" w:rsidRPr="00FF22C0">
              <w:rPr>
                <w:rFonts w:ascii="StobiSerif Regular" w:eastAsia="Calibri" w:hAnsi="StobiSerif Regular" w:cs="Calibri"/>
                <w:lang w:val="en-US"/>
              </w:rPr>
              <w:t xml:space="preserve">width: </w:t>
            </w:r>
            <w:r w:rsidRPr="00FF22C0">
              <w:rPr>
                <w:rFonts w:ascii="StobiSerif Regular" w:eastAsia="Calibri" w:hAnsi="StobiSerif Regular" w:cs="Calibri"/>
                <w:lang w:val="en-US"/>
              </w:rPr>
              <w:t xml:space="preserve">1400 mm </w:t>
            </w:r>
            <w:r w:rsidR="00650499" w:rsidRPr="00FF22C0">
              <w:rPr>
                <w:rFonts w:ascii="StobiSerif Regular" w:eastAsia="Calibri" w:hAnsi="StobiSerif Regular" w:cs="Calibri"/>
                <w:lang w:val="en-US"/>
              </w:rPr>
              <w:t>with</w:t>
            </w:r>
            <w:r w:rsidRPr="00FF22C0">
              <w:rPr>
                <w:rFonts w:ascii="StobiSerif Regular" w:eastAsia="Calibri" w:hAnsi="StobiSerif Regular" w:cs="Calibri"/>
                <w:lang w:val="en-US"/>
              </w:rPr>
              <w:t xml:space="preserve"> 2 </w:t>
            </w:r>
            <w:r w:rsidR="00650499" w:rsidRPr="00FF22C0">
              <w:rPr>
                <w:rFonts w:ascii="StobiSerif Regular" w:eastAsia="Calibri" w:hAnsi="StobiSerif Regular" w:cs="Calibri"/>
                <w:lang w:val="en-US"/>
              </w:rPr>
              <w:t>light</w:t>
            </w:r>
            <w:r w:rsidRPr="00FF22C0">
              <w:rPr>
                <w:rFonts w:ascii="StobiSerif Regular" w:eastAsia="Calibri" w:hAnsi="StobiSerif Regular" w:cs="Calibri"/>
                <w:lang w:val="en-US"/>
              </w:rPr>
              <w:t xml:space="preserve"> </w:t>
            </w:r>
            <w:r w:rsidR="00650499" w:rsidRPr="00FF22C0">
              <w:rPr>
                <w:rFonts w:ascii="StobiSerif Regular" w:eastAsia="Calibri" w:hAnsi="StobiSerif Regular" w:cs="Calibri"/>
                <w:lang w:val="en-US"/>
              </w:rPr>
              <w:t>groups</w:t>
            </w:r>
            <w:r w:rsidRPr="00FF22C0">
              <w:rPr>
                <w:rFonts w:ascii="StobiSerif Regular" w:eastAsia="Calibri" w:hAnsi="StobiSerif Regular" w:cs="Calibri"/>
                <w:lang w:val="en-US"/>
              </w:rPr>
              <w:t xml:space="preserve">. </w:t>
            </w:r>
          </w:p>
          <w:p w14:paraId="4927B3F1" w14:textId="29C2F3B4" w:rsidR="003803BD" w:rsidRPr="00FF22C0" w:rsidRDefault="00650499"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Electronic horn with a </w:t>
            </w:r>
            <w:r w:rsidR="009D48AF" w:rsidRPr="00FF22C0">
              <w:rPr>
                <w:rFonts w:ascii="StobiSerif Regular" w:eastAsia="Calibri" w:hAnsi="StobiSerif Regular" w:cs="Calibri"/>
                <w:lang w:val="en-US"/>
              </w:rPr>
              <w:t>howling tone</w:t>
            </w:r>
            <w:r w:rsidRPr="00FF22C0">
              <w:rPr>
                <w:rFonts w:ascii="StobiSerif Regular" w:eastAsia="Calibri" w:hAnsi="StobiSerif Regular" w:cs="Calibri"/>
                <w:lang w:val="en-US"/>
              </w:rPr>
              <w:t xml:space="preserve">, minimum </w:t>
            </w:r>
            <w:r w:rsidR="003803BD" w:rsidRPr="00FF22C0">
              <w:rPr>
                <w:rFonts w:ascii="StobiSerif Regular" w:eastAsia="Calibri" w:hAnsi="StobiSerif Regular" w:cs="Calibri"/>
                <w:lang w:val="en-US"/>
              </w:rPr>
              <w:t>12</w:t>
            </w:r>
            <w:r w:rsidR="0066766D">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V</w:t>
            </w:r>
            <w:r w:rsidR="0066766D">
              <w:rPr>
                <w:rFonts w:ascii="StobiSerif Regular" w:eastAsia="Calibri" w:hAnsi="StobiSerif Regular" w:cs="Calibri"/>
                <w:lang w:val="en-US"/>
              </w:rPr>
              <w:t>,</w:t>
            </w:r>
            <w:r w:rsidR="003803BD" w:rsidRPr="00FF22C0">
              <w:rPr>
                <w:rFonts w:ascii="StobiSerif Regular" w:eastAsia="Calibri" w:hAnsi="StobiSerif Regular" w:cs="Calibri"/>
                <w:lang w:val="en-US"/>
              </w:rPr>
              <w:t xml:space="preserve"> 100</w:t>
            </w:r>
            <w:r w:rsidR="0066766D">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W, 300</w:t>
            </w:r>
            <w:r w:rsidR="005E4E75">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mA / 7.8</w:t>
            </w:r>
            <w:r w:rsidR="0066766D">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 xml:space="preserve">A. </w:t>
            </w:r>
            <w:r w:rsidRPr="00FF22C0">
              <w:rPr>
                <w:rFonts w:ascii="StobiSerif Regular" w:eastAsia="Calibri" w:hAnsi="StobiSerif Regular" w:cs="Calibri"/>
                <w:lang w:val="en-US"/>
              </w:rPr>
              <w:t>Two certified</w:t>
            </w:r>
            <w:r w:rsidR="003D6CAC" w:rsidRPr="00FF22C0">
              <w:rPr>
                <w:rFonts w:ascii="StobiSerif Regular" w:eastAsia="Calibri" w:hAnsi="StobiSerif Regular" w:cs="Calibri"/>
                <w:lang w:val="en-US"/>
              </w:rPr>
              <w:t xml:space="preserve"> ECE R65</w:t>
            </w:r>
            <w:r w:rsidRPr="00FF22C0">
              <w:rPr>
                <w:rFonts w:ascii="StobiSerif Regular" w:eastAsia="Calibri" w:hAnsi="StobiSerif Regular" w:cs="Calibri"/>
                <w:lang w:val="en-US"/>
              </w:rPr>
              <w:t xml:space="preserve"> blue </w:t>
            </w:r>
            <w:r w:rsidR="003D6CAC" w:rsidRPr="00FF22C0">
              <w:rPr>
                <w:rFonts w:ascii="StobiSerif Regular" w:eastAsia="Calibri" w:hAnsi="StobiSerif Regular" w:cs="Calibri"/>
                <w:lang w:val="en-US"/>
              </w:rPr>
              <w:t>blinkers</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inside the front bumper</w:t>
            </w:r>
            <w:r w:rsidR="003803BD" w:rsidRPr="00FF22C0">
              <w:rPr>
                <w:rFonts w:ascii="StobiSerif Regular" w:eastAsia="Calibri" w:hAnsi="StobiSerif Regular" w:cs="Calibri"/>
                <w:lang w:val="en-US"/>
              </w:rPr>
              <w:t xml:space="preserve">. </w:t>
            </w:r>
          </w:p>
          <w:p w14:paraId="132EFC72" w14:textId="640EFF4A" w:rsidR="003803BD" w:rsidRPr="00FF22C0" w:rsidRDefault="00650499"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Installed back</w:t>
            </w:r>
            <w:r w:rsidR="003803BD" w:rsidRPr="00FF22C0">
              <w:rPr>
                <w:rFonts w:ascii="StobiSerif Regular" w:eastAsia="Calibri" w:hAnsi="StobiSerif Regular" w:cs="Calibri"/>
                <w:lang w:val="en-US"/>
              </w:rPr>
              <w:t xml:space="preserve"> LED </w:t>
            </w:r>
            <w:r w:rsidRPr="00FF22C0">
              <w:rPr>
                <w:rFonts w:ascii="StobiSerif Regular" w:eastAsia="Calibri" w:hAnsi="StobiSerif Regular" w:cs="Calibri"/>
                <w:lang w:val="en-US"/>
              </w:rPr>
              <w:t>console on the vehicle roof.</w:t>
            </w:r>
          </w:p>
          <w:p w14:paraId="0C97575E" w14:textId="77777777" w:rsidR="003803BD" w:rsidRPr="00FF22C0" w:rsidRDefault="003803BD" w:rsidP="00FB340C">
            <w:pPr>
              <w:spacing w:line="276" w:lineRule="auto"/>
              <w:ind w:left="30"/>
              <w:jc w:val="both"/>
              <w:rPr>
                <w:rFonts w:ascii="StobiSerif Regular" w:eastAsia="Calibri" w:hAnsi="StobiSerif Regular" w:cs="Calibri"/>
                <w:lang w:val="en-US"/>
              </w:rPr>
            </w:pPr>
          </w:p>
          <w:p w14:paraId="6497E576" w14:textId="7CDC6913" w:rsidR="00650499" w:rsidRPr="00FF22C0" w:rsidRDefault="00650499"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Interior </w:t>
            </w:r>
          </w:p>
          <w:p w14:paraId="73822E47" w14:textId="21C0C074" w:rsidR="003803BD" w:rsidRPr="00FF22C0" w:rsidRDefault="00650499"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The interior of the patient area should be completely lined with a polyester lining in combination with ABS plastic</w:t>
            </w:r>
            <w:r w:rsidR="003803BD" w:rsidRPr="00FF22C0">
              <w:rPr>
                <w:rFonts w:ascii="StobiSerif Regular" w:eastAsia="Calibri" w:hAnsi="StobiSerif Regular" w:cs="Calibri"/>
                <w:lang w:val="en-US"/>
              </w:rPr>
              <w:t>.</w:t>
            </w:r>
          </w:p>
          <w:p w14:paraId="71FAC17F" w14:textId="3D30F4AF" w:rsidR="003803BD" w:rsidRPr="00FF22C0" w:rsidRDefault="00650499"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On the left side of the vehicle, a full-height </w:t>
            </w:r>
            <w:r w:rsidR="00F3744E" w:rsidRPr="00FF22C0">
              <w:rPr>
                <w:rFonts w:ascii="StobiSerif Regular" w:eastAsia="Calibri" w:hAnsi="StobiSerif Regular" w:cs="Calibri"/>
                <w:lang w:val="en-US"/>
              </w:rPr>
              <w:t>locker</w:t>
            </w:r>
            <w:r w:rsidRPr="00FF22C0">
              <w:rPr>
                <w:rFonts w:ascii="StobiSerif Regular" w:eastAsia="Calibri" w:hAnsi="StobiSerif Regular" w:cs="Calibri"/>
                <w:lang w:val="en-US"/>
              </w:rPr>
              <w:t xml:space="preserve"> should be installed, adjusted for additional equipment such as</w:t>
            </w:r>
            <w:r w:rsidR="003803BD" w:rsidRPr="00FF22C0">
              <w:rPr>
                <w:rFonts w:ascii="StobiSerif Regular" w:eastAsia="Calibri" w:hAnsi="StobiSerif Regular" w:cs="Calibri"/>
                <w:lang w:val="en-US"/>
              </w:rPr>
              <w:t>:</w:t>
            </w:r>
            <w:r w:rsidR="00FF5838"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defibrillator</w:t>
            </w:r>
            <w:r w:rsidR="003803BD" w:rsidRPr="00FF22C0">
              <w:rPr>
                <w:rFonts w:ascii="StobiSerif Regular" w:eastAsia="Calibri" w:hAnsi="StobiSerif Regular" w:cs="Calibri"/>
                <w:lang w:val="en-US"/>
              </w:rPr>
              <w:t xml:space="preserve">, </w:t>
            </w:r>
            <w:r w:rsidR="00C73D84" w:rsidRPr="00FF22C0">
              <w:rPr>
                <w:rFonts w:ascii="StobiSerif Regular" w:eastAsia="Calibri" w:hAnsi="StobiSerif Regular" w:cs="Calibri"/>
                <w:lang w:val="en-US"/>
              </w:rPr>
              <w:t>aspirator</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respirator</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splints</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bags</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and</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small sanitary material</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 xml:space="preserve">The </w:t>
            </w:r>
            <w:r w:rsidR="00F3744E" w:rsidRPr="00FF22C0">
              <w:rPr>
                <w:rFonts w:ascii="StobiSerif Regular" w:eastAsia="Calibri" w:hAnsi="StobiSerif Regular" w:cs="Calibri"/>
                <w:lang w:val="en-US"/>
              </w:rPr>
              <w:t xml:space="preserve">locker should </w:t>
            </w:r>
            <w:r w:rsidR="00F3744E" w:rsidRPr="00FF22C0">
              <w:rPr>
                <w:rFonts w:ascii="StobiSerif Regular" w:eastAsia="Calibri" w:hAnsi="StobiSerif Regular" w:cs="Calibri"/>
                <w:lang w:val="en-US"/>
              </w:rPr>
              <w:lastRenderedPageBreak/>
              <w:t>be fixed with steel reinforcements which serve to securely fix all additional equipment fixed on it.</w:t>
            </w:r>
            <w:r w:rsidR="00FF5838" w:rsidRPr="00FF22C0">
              <w:rPr>
                <w:rFonts w:ascii="StobiSerif Regular" w:eastAsia="Calibri" w:hAnsi="StobiSerif Regular" w:cs="Calibri"/>
                <w:lang w:val="en-US"/>
              </w:rPr>
              <w:t xml:space="preserve"> </w:t>
            </w:r>
            <w:r w:rsidR="00F3744E" w:rsidRPr="00FF22C0">
              <w:rPr>
                <w:rFonts w:ascii="StobiSerif Regular" w:eastAsia="Calibri" w:hAnsi="StobiSerif Regular" w:cs="Calibri"/>
                <w:lang w:val="en-US"/>
              </w:rPr>
              <w:t>The whole interior of the patient area should be designed to act as a single compact unit, easily disassembled when needed. The interior should be white, with heat and sound insulation.</w:t>
            </w:r>
          </w:p>
          <w:p w14:paraId="02C23784" w14:textId="77777777" w:rsidR="00FF5838" w:rsidRPr="00FF22C0" w:rsidRDefault="00FF5838" w:rsidP="00FB340C">
            <w:pPr>
              <w:spacing w:line="276" w:lineRule="auto"/>
              <w:ind w:left="30"/>
              <w:jc w:val="both"/>
              <w:rPr>
                <w:rFonts w:ascii="StobiSerif Regular" w:eastAsia="Calibri" w:hAnsi="StobiSerif Regular" w:cs="Calibri"/>
                <w:lang w:val="en-US"/>
              </w:rPr>
            </w:pPr>
          </w:p>
          <w:p w14:paraId="3BDE1AC6" w14:textId="2E65BB27" w:rsidR="003803BD" w:rsidRPr="00FF22C0" w:rsidRDefault="00AD408B"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Ceiling </w:t>
            </w:r>
            <w:r w:rsidR="00F3744E" w:rsidRPr="00FF22C0">
              <w:rPr>
                <w:rFonts w:ascii="StobiSerif Regular" w:eastAsia="Calibri" w:hAnsi="StobiSerif Regular" w:cs="Calibri"/>
                <w:lang w:val="en-US"/>
              </w:rPr>
              <w:t>in the patient area</w:t>
            </w:r>
          </w:p>
          <w:p w14:paraId="52B5FEA9" w14:textId="74B87C2E" w:rsidR="003803BD" w:rsidRPr="00FF22C0" w:rsidRDefault="00AD408B"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The ceiling should be made from polyester with channels for even area cooling, 2 stainless steel handles fixed in the framework along the whole length, as well as a holder for two IV bottles</w:t>
            </w:r>
            <w:r w:rsidR="003803BD" w:rsidRPr="00FF22C0">
              <w:rPr>
                <w:rFonts w:ascii="StobiSerif Regular" w:eastAsia="Calibri" w:hAnsi="StobiSerif Regular" w:cs="Calibri"/>
                <w:lang w:val="en-US"/>
              </w:rPr>
              <w:t>.</w:t>
            </w:r>
          </w:p>
          <w:p w14:paraId="2AF78658" w14:textId="77777777" w:rsidR="003803BD" w:rsidRPr="00FF22C0" w:rsidRDefault="003803BD" w:rsidP="00FB340C">
            <w:pPr>
              <w:spacing w:line="276" w:lineRule="auto"/>
              <w:ind w:left="30"/>
              <w:jc w:val="both"/>
              <w:rPr>
                <w:rFonts w:ascii="StobiSerif Regular" w:eastAsia="Calibri" w:hAnsi="StobiSerif Regular" w:cs="Calibri"/>
                <w:lang w:val="en-US"/>
              </w:rPr>
            </w:pPr>
          </w:p>
          <w:p w14:paraId="74E9957D" w14:textId="2F389203" w:rsidR="003803BD" w:rsidRPr="00FF22C0" w:rsidRDefault="00AD408B"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Internal compartment</w:t>
            </w:r>
          </w:p>
          <w:p w14:paraId="4018CD1A" w14:textId="7384832B" w:rsidR="003803BD" w:rsidRPr="00FF22C0" w:rsidRDefault="00AD408B"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 space between the driver and the patient should be separated by a partition </w:t>
            </w:r>
            <w:r w:rsidR="005D279A" w:rsidRPr="00FF22C0">
              <w:rPr>
                <w:rFonts w:ascii="StobiSerif Regular" w:eastAsia="Calibri" w:hAnsi="StobiSerif Regular" w:cs="Calibri"/>
                <w:lang w:val="en-US"/>
              </w:rPr>
              <w:t xml:space="preserve">wall </w:t>
            </w:r>
            <w:r w:rsidRPr="00FF22C0">
              <w:rPr>
                <w:rFonts w:ascii="StobiSerif Regular" w:eastAsia="Calibri" w:hAnsi="StobiSerif Regular" w:cs="Calibri"/>
                <w:lang w:val="en-US"/>
              </w:rPr>
              <w:t xml:space="preserve">with a sliding window which serves for voice communication. On the patient side, the partition </w:t>
            </w:r>
            <w:r w:rsidR="005D279A" w:rsidRPr="00FF22C0">
              <w:rPr>
                <w:rFonts w:ascii="StobiSerif Regular" w:eastAsia="Calibri" w:hAnsi="StobiSerif Regular" w:cs="Calibri"/>
                <w:lang w:val="en-US"/>
              </w:rPr>
              <w:t xml:space="preserve">wall </w:t>
            </w:r>
            <w:r w:rsidRPr="00FF22C0">
              <w:rPr>
                <w:rFonts w:ascii="StobiSerif Regular" w:eastAsia="Calibri" w:hAnsi="StobiSerif Regular" w:cs="Calibri"/>
                <w:lang w:val="en-US"/>
              </w:rPr>
              <w:t>should be lined with smooth polyester, and should have a doctor’s seat</w:t>
            </w:r>
            <w:r w:rsidR="000E4E9F" w:rsidRPr="00FF22C0">
              <w:rPr>
                <w:rFonts w:ascii="StobiSerif Regular" w:eastAsia="Calibri" w:hAnsi="StobiSerif Regular" w:cs="Calibri"/>
                <w:lang w:val="en-US"/>
              </w:rPr>
              <w:t xml:space="preserve"> installed</w:t>
            </w:r>
            <w:r w:rsidRPr="00FF22C0">
              <w:rPr>
                <w:rFonts w:ascii="StobiSerif Regular" w:eastAsia="Calibri" w:hAnsi="StobiSerif Regular" w:cs="Calibri"/>
                <w:lang w:val="en-US"/>
              </w:rPr>
              <w:t xml:space="preserve">. The </w:t>
            </w:r>
            <w:r w:rsidR="0074277A" w:rsidRPr="00FF22C0">
              <w:rPr>
                <w:rFonts w:ascii="StobiSerif Regular" w:eastAsia="Calibri" w:hAnsi="StobiSerif Regular" w:cs="Calibri"/>
                <w:lang w:val="en-US"/>
              </w:rPr>
              <w:t xml:space="preserve">partition </w:t>
            </w:r>
            <w:r w:rsidR="005D279A" w:rsidRPr="00FF22C0">
              <w:rPr>
                <w:rFonts w:ascii="StobiSerif Regular" w:eastAsia="Calibri" w:hAnsi="StobiSerif Regular" w:cs="Calibri"/>
                <w:lang w:val="en-US"/>
              </w:rPr>
              <w:t xml:space="preserve">wall </w:t>
            </w:r>
            <w:r w:rsidR="0074277A" w:rsidRPr="00FF22C0">
              <w:rPr>
                <w:rFonts w:ascii="StobiSerif Regular" w:eastAsia="Calibri" w:hAnsi="StobiSerif Regular" w:cs="Calibri"/>
                <w:lang w:val="en-US"/>
              </w:rPr>
              <w:t>on the driver’s side should be lined with car upholstery.</w:t>
            </w:r>
          </w:p>
          <w:p w14:paraId="12813F7B" w14:textId="77777777" w:rsidR="003803BD" w:rsidRPr="00FF22C0" w:rsidRDefault="003803BD" w:rsidP="00FB340C">
            <w:pPr>
              <w:spacing w:line="276" w:lineRule="auto"/>
              <w:ind w:left="30"/>
              <w:jc w:val="both"/>
              <w:rPr>
                <w:rFonts w:ascii="StobiSerif Regular" w:eastAsia="Calibri" w:hAnsi="StobiSerif Regular" w:cs="Calibri"/>
                <w:lang w:val="en-US"/>
              </w:rPr>
            </w:pPr>
          </w:p>
          <w:p w14:paraId="036D0DC8" w14:textId="626ED687" w:rsidR="003803BD" w:rsidRPr="00FF22C0" w:rsidRDefault="004661A2"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Floor in the patient area</w:t>
            </w:r>
          </w:p>
          <w:p w14:paraId="09B658B3" w14:textId="29262A64" w:rsidR="003803BD" w:rsidRPr="00FF22C0" w:rsidRDefault="00214AB7"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The floor s</w:t>
            </w:r>
            <w:r w:rsidR="004661A2" w:rsidRPr="00FF22C0">
              <w:rPr>
                <w:rFonts w:ascii="StobiSerif Regular" w:eastAsia="Calibri" w:hAnsi="StobiSerif Regular" w:cs="Calibri"/>
                <w:lang w:val="en-US"/>
              </w:rPr>
              <w:t xml:space="preserve">hould be manufactured from reinforced hard surface (waterproof), covered with high-quality </w:t>
            </w:r>
            <w:r w:rsidR="00D855AD" w:rsidRPr="00FF22C0">
              <w:rPr>
                <w:rFonts w:ascii="StobiSerif Regular" w:eastAsia="Calibri" w:hAnsi="StobiSerif Regular" w:cs="Calibri"/>
                <w:lang w:val="en-US"/>
              </w:rPr>
              <w:t>PVC flooring</w:t>
            </w:r>
            <w:r w:rsidR="004661A2" w:rsidRPr="00FF22C0">
              <w:rPr>
                <w:rFonts w:ascii="StobiSerif Regular" w:eastAsia="Calibri" w:hAnsi="StobiSerif Regular" w:cs="Calibri"/>
                <w:lang w:val="en-US"/>
              </w:rPr>
              <w:t xml:space="preserve"> with a side-frame and a drain for water drainage during washing. The floor should be antistatic and antibacterial with a non-slipping, acid-resistant coating.</w:t>
            </w:r>
          </w:p>
          <w:p w14:paraId="3375707E" w14:textId="77777777" w:rsidR="003803BD" w:rsidRPr="00FF22C0" w:rsidRDefault="003803BD" w:rsidP="00FB340C">
            <w:pPr>
              <w:spacing w:line="276" w:lineRule="auto"/>
              <w:ind w:left="30"/>
              <w:jc w:val="both"/>
              <w:rPr>
                <w:rFonts w:ascii="StobiSerif Regular" w:eastAsia="Calibri" w:hAnsi="StobiSerif Regular" w:cs="Calibri"/>
                <w:lang w:val="en-US"/>
              </w:rPr>
            </w:pPr>
          </w:p>
          <w:p w14:paraId="3B6964B8" w14:textId="2C577A72" w:rsidR="003803BD" w:rsidRPr="00FF22C0" w:rsidRDefault="004661A2"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Doors</w:t>
            </w:r>
          </w:p>
          <w:p w14:paraId="5549C39B" w14:textId="1A491F71" w:rsidR="003803BD" w:rsidRPr="00FF22C0" w:rsidRDefault="004661A2"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One side sliding door and double rear doors, covered in polyester panels with insulation and window tint, allowing one-way visibility</w:t>
            </w:r>
            <w:r w:rsidR="003803BD" w:rsidRPr="00FF22C0">
              <w:rPr>
                <w:rFonts w:ascii="StobiSerif Regular" w:eastAsia="Calibri" w:hAnsi="StobiSerif Regular" w:cs="Calibri"/>
                <w:lang w:val="en-US"/>
              </w:rPr>
              <w:t>.</w:t>
            </w:r>
          </w:p>
          <w:p w14:paraId="09E1E635" w14:textId="77777777" w:rsidR="003803BD" w:rsidRPr="00FF22C0" w:rsidRDefault="003803BD" w:rsidP="00FB340C">
            <w:pPr>
              <w:spacing w:line="276" w:lineRule="auto"/>
              <w:ind w:left="30"/>
              <w:jc w:val="both"/>
              <w:rPr>
                <w:rFonts w:ascii="StobiSerif Regular" w:eastAsia="Calibri" w:hAnsi="StobiSerif Regular" w:cs="Calibri"/>
                <w:lang w:val="en-US"/>
              </w:rPr>
            </w:pPr>
          </w:p>
          <w:p w14:paraId="3A492B03" w14:textId="100FA7E1" w:rsidR="003803BD" w:rsidRPr="00FF22C0" w:rsidRDefault="003803BD"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12</w:t>
            </w:r>
            <w:r w:rsidR="00AC7244">
              <w:rPr>
                <w:rFonts w:ascii="StobiSerif Regular" w:eastAsia="Calibri" w:hAnsi="StobiSerif Regular" w:cs="Calibri"/>
                <w:lang w:val="en-US"/>
              </w:rPr>
              <w:t xml:space="preserve"> </w:t>
            </w:r>
            <w:r w:rsidRPr="00FF22C0">
              <w:rPr>
                <w:rFonts w:ascii="StobiSerif Regular" w:eastAsia="Calibri" w:hAnsi="StobiSerif Regular" w:cs="Calibri"/>
                <w:lang w:val="en-US"/>
              </w:rPr>
              <w:t>V</w:t>
            </w:r>
            <w:r w:rsidR="004661A2" w:rsidRPr="00FF22C0">
              <w:rPr>
                <w:rFonts w:ascii="StobiSerif Regular" w:eastAsia="Calibri" w:hAnsi="StobiSerif Regular" w:cs="Calibri"/>
                <w:lang w:val="en-US"/>
              </w:rPr>
              <w:t xml:space="preserve"> installation</w:t>
            </w:r>
          </w:p>
          <w:p w14:paraId="2403EEEE" w14:textId="670398F4" w:rsidR="003803BD" w:rsidRPr="00FF22C0" w:rsidRDefault="00EA5C6C"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The interior installation of 12</w:t>
            </w:r>
            <w:r w:rsidR="00AC7244">
              <w:rPr>
                <w:rFonts w:ascii="StobiSerif Regular" w:eastAsia="Calibri" w:hAnsi="StobiSerif Regular" w:cs="Calibri"/>
                <w:lang w:val="en-US"/>
              </w:rPr>
              <w:t xml:space="preserve"> </w:t>
            </w:r>
            <w:r w:rsidRPr="00FF22C0">
              <w:rPr>
                <w:rFonts w:ascii="StobiSerif Regular" w:eastAsia="Calibri" w:hAnsi="StobiSerif Regular" w:cs="Calibri"/>
                <w:lang w:val="en-US"/>
              </w:rPr>
              <w:t>V should be done directly from the battery, independently from the standard vehicle installation. There should be a main fuse and switch within the interior, so that the supply to the patient’s area could be interrupted when needed</w:t>
            </w:r>
            <w:r w:rsidR="003803BD" w:rsidRPr="00FF22C0">
              <w:rPr>
                <w:rFonts w:ascii="StobiSerif Regular" w:eastAsia="Calibri" w:hAnsi="StobiSerif Regular" w:cs="Calibri"/>
                <w:lang w:val="en-US"/>
              </w:rPr>
              <w:t>.</w:t>
            </w:r>
          </w:p>
          <w:p w14:paraId="45F1D5F6" w14:textId="370BF84A" w:rsidR="003803BD" w:rsidRPr="00FF22C0" w:rsidRDefault="00EA5C6C"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In addition to the main fuse, each line and user should be provided with a separate fuse, easily accessible on the control panel. The locker should have 3 built-in 12</w:t>
            </w:r>
            <w:r w:rsidR="0066766D">
              <w:rPr>
                <w:rFonts w:ascii="StobiSerif Regular" w:eastAsia="Calibri" w:hAnsi="StobiSerif Regular" w:cs="Calibri"/>
                <w:lang w:val="en-US"/>
              </w:rPr>
              <w:t xml:space="preserve"> </w:t>
            </w:r>
            <w:r w:rsidRPr="00FF22C0">
              <w:rPr>
                <w:rFonts w:ascii="StobiSerif Regular" w:eastAsia="Calibri" w:hAnsi="StobiSerif Regular" w:cs="Calibri"/>
                <w:lang w:val="en-US"/>
              </w:rPr>
              <w:t>V power sockets (ECG, monitoring or defibrillator power).</w:t>
            </w:r>
          </w:p>
          <w:p w14:paraId="69AA0C5E" w14:textId="141E53BB" w:rsidR="003803BD" w:rsidRPr="00FF22C0" w:rsidRDefault="00EA5C6C"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The area should contain a</w:t>
            </w:r>
            <w:r w:rsidR="003803BD" w:rsidRPr="00FF22C0">
              <w:rPr>
                <w:rFonts w:ascii="StobiSerif Regular" w:eastAsia="Calibri" w:hAnsi="StobiSerif Regular" w:cs="Calibri"/>
                <w:lang w:val="en-US"/>
              </w:rPr>
              <w:t xml:space="preserve"> </w:t>
            </w:r>
            <w:r w:rsidRPr="00FF22C0">
              <w:rPr>
                <w:rFonts w:ascii="StobiSerif Regular" w:eastAsia="Calibri" w:hAnsi="StobiSerif Regular" w:cs="Calibri"/>
                <w:lang w:val="en-US"/>
              </w:rPr>
              <w:t xml:space="preserve">charger with a </w:t>
            </w:r>
            <w:r w:rsidR="003803BD" w:rsidRPr="00FF22C0">
              <w:rPr>
                <w:rFonts w:ascii="StobiSerif Regular" w:eastAsia="Calibri" w:hAnsi="StobiSerif Regular" w:cs="Calibri"/>
                <w:lang w:val="en-US"/>
              </w:rPr>
              <w:t>12/220</w:t>
            </w:r>
            <w:r w:rsidR="0066766D">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W</w:t>
            </w:r>
            <w:r w:rsidR="00D855AD" w:rsidRPr="00FF22C0">
              <w:rPr>
                <w:rFonts w:ascii="StobiSerif Regular" w:eastAsia="Calibri" w:hAnsi="StobiSerif Regular" w:cs="Calibri"/>
                <w:lang w:val="en-US"/>
              </w:rPr>
              <w:t xml:space="preserve"> to</w:t>
            </w:r>
            <w:r w:rsidR="003803BD" w:rsidRPr="00FF22C0">
              <w:rPr>
                <w:rFonts w:ascii="StobiSerif Regular" w:eastAsia="Calibri" w:hAnsi="StobiSerif Regular" w:cs="Calibri"/>
                <w:lang w:val="en-US"/>
              </w:rPr>
              <w:t xml:space="preserve"> 600</w:t>
            </w:r>
            <w:r w:rsidR="0066766D">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 xml:space="preserve">W </w:t>
            </w:r>
            <w:r w:rsidRPr="00FF22C0">
              <w:rPr>
                <w:rFonts w:ascii="StobiSerif Regular" w:eastAsia="Calibri" w:hAnsi="StobiSerif Regular" w:cs="Calibri"/>
                <w:lang w:val="en-US"/>
              </w:rPr>
              <w:t xml:space="preserve">inverter with an external </w:t>
            </w:r>
            <w:r w:rsidR="005D279A" w:rsidRPr="00FF22C0">
              <w:rPr>
                <w:rFonts w:ascii="StobiSerif Regular" w:eastAsia="Calibri" w:hAnsi="StobiSerif Regular" w:cs="Calibri"/>
                <w:lang w:val="en-US"/>
              </w:rPr>
              <w:t>outlet</w:t>
            </w:r>
            <w:r w:rsidRPr="00FF22C0">
              <w:rPr>
                <w:rFonts w:ascii="StobiSerif Regular" w:eastAsia="Calibri" w:hAnsi="StobiSerif Regular" w:cs="Calibri"/>
                <w:lang w:val="en-US"/>
              </w:rPr>
              <w:t xml:space="preserve"> enabling charging device</w:t>
            </w:r>
            <w:r w:rsidR="005D279A" w:rsidRPr="00FF22C0">
              <w:rPr>
                <w:rFonts w:ascii="StobiSerif Regular" w:eastAsia="Calibri" w:hAnsi="StobiSerif Regular" w:cs="Calibri"/>
                <w:lang w:val="en-US"/>
              </w:rPr>
              <w:t>s</w:t>
            </w:r>
            <w:r w:rsidRPr="00FF22C0">
              <w:rPr>
                <w:rFonts w:ascii="StobiSerif Regular" w:eastAsia="Calibri" w:hAnsi="StobiSerif Regular" w:cs="Calibri"/>
                <w:lang w:val="en-US"/>
              </w:rPr>
              <w:t xml:space="preserve"> which contain batteries.</w:t>
            </w:r>
          </w:p>
          <w:p w14:paraId="3BA94F5C" w14:textId="77777777" w:rsidR="003803BD" w:rsidRPr="00FF22C0" w:rsidRDefault="003803BD" w:rsidP="00FB340C">
            <w:pPr>
              <w:spacing w:line="276" w:lineRule="auto"/>
              <w:jc w:val="both"/>
              <w:rPr>
                <w:rFonts w:ascii="StobiSerif Regular" w:eastAsia="Calibri" w:hAnsi="StobiSerif Regular" w:cs="Calibri"/>
                <w:lang w:val="mk-MK"/>
              </w:rPr>
            </w:pPr>
          </w:p>
          <w:p w14:paraId="695654C3" w14:textId="792011F4" w:rsidR="003803BD" w:rsidRPr="00FF22C0" w:rsidRDefault="00EA5C6C"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lastRenderedPageBreak/>
              <w:t xml:space="preserve">Heating and air-conditioning </w:t>
            </w:r>
          </w:p>
          <w:p w14:paraId="2FFE9C99" w14:textId="22065BB7" w:rsidR="003803BD" w:rsidRPr="00FF22C0" w:rsidRDefault="00EA5C6C"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A two-way fan with a</w:t>
            </w:r>
            <w:r w:rsidR="003803BD" w:rsidRPr="00FF22C0">
              <w:rPr>
                <w:rFonts w:ascii="StobiSerif Regular" w:eastAsia="Calibri" w:hAnsi="StobiSerif Regular" w:cs="Calibri"/>
                <w:lang w:val="en-US"/>
              </w:rPr>
              <w:t xml:space="preserve"> </w:t>
            </w:r>
            <w:r w:rsidR="00C04325" w:rsidRPr="00FF22C0">
              <w:rPr>
                <w:rFonts w:ascii="StobiSerif Regular" w:eastAsia="Calibri" w:hAnsi="StobiSerif Regular" w:cs="Calibri"/>
                <w:lang w:val="en-US"/>
              </w:rPr>
              <w:t xml:space="preserve">minimum </w:t>
            </w:r>
            <w:r w:rsidR="003803BD" w:rsidRPr="00FF22C0">
              <w:rPr>
                <w:rFonts w:ascii="StobiSerif Regular" w:eastAsia="Calibri" w:hAnsi="StobiSerif Regular" w:cs="Calibri"/>
                <w:lang w:val="en-US"/>
              </w:rPr>
              <w:t>40</w:t>
            </w:r>
            <w:r w:rsidR="0066766D">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 xml:space="preserve">W </w:t>
            </w:r>
            <w:r w:rsidRPr="00FF22C0">
              <w:rPr>
                <w:rFonts w:ascii="StobiSerif Regular" w:eastAsia="Calibri" w:hAnsi="StobiSerif Regular" w:cs="Calibri"/>
                <w:lang w:val="en-US"/>
              </w:rPr>
              <w:t>power and a</w:t>
            </w:r>
            <w:r w:rsidR="003803BD" w:rsidRPr="00FF22C0">
              <w:rPr>
                <w:rFonts w:ascii="StobiSerif Regular" w:eastAsia="Calibri" w:hAnsi="StobiSerif Regular" w:cs="Calibri"/>
                <w:lang w:val="en-US"/>
              </w:rPr>
              <w:t xml:space="preserve"> 450</w:t>
            </w:r>
            <w:r w:rsidR="0066766D">
              <w:rPr>
                <w:rFonts w:ascii="StobiSerif Regular" w:eastAsia="Calibri" w:hAnsi="StobiSerif Regular" w:cs="Calibri"/>
                <w:lang w:val="en-US"/>
              </w:rPr>
              <w:t xml:space="preserve"> </w:t>
            </w:r>
            <w:r w:rsidRPr="00FF22C0">
              <w:rPr>
                <w:rFonts w:ascii="StobiSerif Regular" w:eastAsia="Calibri" w:hAnsi="StobiSerif Regular" w:cs="Calibri"/>
                <w:lang w:val="en-US"/>
              </w:rPr>
              <w:t>m</w:t>
            </w:r>
            <w:r w:rsidR="003803BD" w:rsidRPr="00A33775">
              <w:rPr>
                <w:rFonts w:ascii="StobiSerif Regular" w:eastAsia="Calibri" w:hAnsi="StobiSerif Regular" w:cs="Calibri"/>
                <w:vertAlign w:val="superscript"/>
                <w:lang w:val="en-US"/>
              </w:rPr>
              <w:t>3</w:t>
            </w:r>
            <w:r w:rsidR="003803BD" w:rsidRPr="00FF22C0">
              <w:rPr>
                <w:rFonts w:ascii="StobiSerif Regular" w:eastAsia="Calibri" w:hAnsi="StobiSerif Regular" w:cs="Calibri"/>
                <w:lang w:val="en-US"/>
              </w:rPr>
              <w:t>/</w:t>
            </w:r>
            <w:r w:rsidRPr="00FF22C0">
              <w:rPr>
                <w:rFonts w:ascii="StobiSerif Regular" w:eastAsia="Calibri" w:hAnsi="StobiSerif Regular" w:cs="Calibri"/>
                <w:lang w:val="en-US"/>
              </w:rPr>
              <w:t>h flowrate should be installed on the roof of the vehicle.</w:t>
            </w:r>
          </w:p>
          <w:p w14:paraId="55CA78AA" w14:textId="46F7929A" w:rsidR="003803BD" w:rsidRPr="00FF22C0" w:rsidRDefault="00D07FBE"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The heating and air-conditioning should be independent and controlled via the control board in the patient area.</w:t>
            </w:r>
          </w:p>
          <w:p w14:paraId="5383FEDA" w14:textId="12356357" w:rsidR="003803BD" w:rsidRPr="00FF22C0" w:rsidRDefault="00D07FBE"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 heater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be placed in a position which will not interfere with patient work, with the equipment</w:t>
            </w:r>
            <w:r w:rsidR="000F1953" w:rsidRPr="00FF22C0">
              <w:rPr>
                <w:rFonts w:ascii="StobiSerif Regular" w:eastAsia="Calibri" w:hAnsi="StobiSerif Regular" w:cs="Calibri"/>
                <w:lang w:val="mk-MK"/>
              </w:rPr>
              <w:t xml:space="preserve">, </w:t>
            </w:r>
            <w:r w:rsidR="000F1953" w:rsidRPr="00FF22C0">
              <w:rPr>
                <w:rFonts w:ascii="StobiSerif Regular" w:eastAsia="Calibri" w:hAnsi="StobiSerif Regular" w:cs="Calibri"/>
                <w:lang w:val="en-US"/>
              </w:rPr>
              <w:t xml:space="preserve">nor </w:t>
            </w:r>
            <w:r w:rsidRPr="00FF22C0">
              <w:rPr>
                <w:rFonts w:ascii="StobiSerif Regular" w:eastAsia="Calibri" w:hAnsi="StobiSerif Regular" w:cs="Calibri"/>
                <w:lang w:val="en-US"/>
              </w:rPr>
              <w:t>reduce the usable space</w:t>
            </w:r>
            <w:r w:rsidR="003803BD" w:rsidRPr="00FF22C0">
              <w:rPr>
                <w:rFonts w:ascii="StobiSerif Regular" w:eastAsia="Calibri" w:hAnsi="StobiSerif Regular" w:cs="Calibri"/>
                <w:lang w:val="en-US"/>
              </w:rPr>
              <w:t xml:space="preserve">. </w:t>
            </w:r>
            <w:r w:rsidR="000A2561" w:rsidRPr="00FF22C0">
              <w:rPr>
                <w:rFonts w:ascii="StobiSerif Regular" w:eastAsia="Calibri" w:hAnsi="StobiSerif Regular" w:cs="Calibri"/>
                <w:lang w:val="en-US"/>
              </w:rPr>
              <w:t>The</w:t>
            </w:r>
            <w:r w:rsidRPr="00FF22C0">
              <w:rPr>
                <w:rFonts w:ascii="StobiSerif Regular" w:eastAsia="Calibri" w:hAnsi="StobiSerif Regular" w:cs="Calibri"/>
                <w:lang w:val="en-US"/>
              </w:rPr>
              <w:t xml:space="preserve"> emission temperature from the heater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not exceed </w:t>
            </w:r>
            <w:r w:rsidR="003803BD" w:rsidRPr="00FF22C0">
              <w:rPr>
                <w:rFonts w:ascii="StobiSerif Regular" w:eastAsia="Calibri" w:hAnsi="StobiSerif Regular" w:cs="Calibri"/>
                <w:lang w:val="en-US"/>
              </w:rPr>
              <w:t>80</w:t>
            </w:r>
            <w:r w:rsidR="005C113D">
              <w:rPr>
                <w:rFonts w:ascii="StobiSerif Regular" w:eastAsia="Calibri" w:hAnsi="StobiSerif Regular" w:cs="Calibri"/>
                <w:lang w:val="en-US"/>
              </w:rPr>
              <w:t>°</w:t>
            </w:r>
            <w:r w:rsidR="003803BD" w:rsidRPr="00FF22C0">
              <w:rPr>
                <w:rFonts w:ascii="StobiSerif Regular" w:eastAsia="Calibri" w:hAnsi="StobiSerif Regular" w:cs="Calibri"/>
                <w:lang w:val="en-US"/>
              </w:rPr>
              <w:t>C.</w:t>
            </w:r>
          </w:p>
          <w:p w14:paraId="09D4DD05" w14:textId="402EE65D" w:rsidR="003803BD" w:rsidRPr="00FF22C0" w:rsidRDefault="000A2561"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 vehicle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be equipped with an independent</w:t>
            </w:r>
            <w:r w:rsidR="003803BD" w:rsidRPr="00FF22C0">
              <w:rPr>
                <w:rFonts w:ascii="StobiSerif Regular" w:eastAsia="Calibri" w:hAnsi="StobiSerif Regular" w:cs="Calibri"/>
                <w:lang w:val="en-US"/>
              </w:rPr>
              <w:t xml:space="preserve"> 5</w:t>
            </w:r>
            <w:r w:rsidR="00037684">
              <w:rPr>
                <w:rFonts w:ascii="StobiSerif Regular" w:eastAsia="Calibri" w:hAnsi="StobiSerif Regular" w:cs="Calibri"/>
                <w:lang w:val="en-US"/>
              </w:rPr>
              <w:t xml:space="preserve"> </w:t>
            </w:r>
            <w:r w:rsidR="006A50E5">
              <w:rPr>
                <w:rFonts w:ascii="StobiSerif Regular" w:eastAsia="Calibri" w:hAnsi="StobiSerif Regular" w:cs="Calibri"/>
                <w:lang w:val="en-US"/>
              </w:rPr>
              <w:t>k</w:t>
            </w:r>
            <w:r w:rsidR="003803BD" w:rsidRPr="00FF22C0">
              <w:rPr>
                <w:rFonts w:ascii="StobiSerif Regular" w:eastAsia="Calibri" w:hAnsi="StobiSerif Regular" w:cs="Calibri"/>
                <w:lang w:val="en-US"/>
              </w:rPr>
              <w:t>W</w:t>
            </w:r>
            <w:r w:rsidRPr="00FF22C0">
              <w:rPr>
                <w:rFonts w:ascii="StobiSerif Regular" w:eastAsia="Calibri" w:hAnsi="StobiSerif Regular" w:cs="Calibri"/>
                <w:lang w:val="en-US"/>
              </w:rPr>
              <w:t xml:space="preserve"> </w:t>
            </w:r>
            <w:r w:rsidR="00CC7C08" w:rsidRPr="00FF22C0">
              <w:rPr>
                <w:rFonts w:ascii="StobiSerif Regular" w:eastAsia="Calibri" w:hAnsi="StobiSerif Regular" w:cs="Calibri"/>
                <w:lang w:val="en-US"/>
              </w:rPr>
              <w:t xml:space="preserve">diesel </w:t>
            </w:r>
            <w:r w:rsidRPr="00FF22C0">
              <w:rPr>
                <w:rFonts w:ascii="StobiSerif Regular" w:eastAsia="Calibri" w:hAnsi="StobiSerif Regular" w:cs="Calibri"/>
                <w:lang w:val="en-US"/>
              </w:rPr>
              <w:t>heater</w:t>
            </w:r>
            <w:r w:rsidR="003803BD" w:rsidRPr="00FF22C0">
              <w:rPr>
                <w:rFonts w:ascii="StobiSerif Regular" w:eastAsia="Calibri" w:hAnsi="StobiSerif Regular" w:cs="Calibri"/>
                <w:lang w:val="en-US"/>
              </w:rPr>
              <w:t xml:space="preserve"> </w:t>
            </w:r>
            <w:r w:rsidR="00144E78" w:rsidRPr="00FF22C0">
              <w:rPr>
                <w:rFonts w:ascii="StobiSerif Regular" w:eastAsia="Calibri" w:hAnsi="StobiSerif Regular" w:cs="Calibri"/>
                <w:lang w:val="en-US"/>
              </w:rPr>
              <w:t>which uses</w:t>
            </w:r>
            <w:r w:rsidRPr="00FF22C0">
              <w:rPr>
                <w:rFonts w:ascii="StobiSerif Regular" w:eastAsia="Calibri" w:hAnsi="StobiSerif Regular" w:cs="Calibri"/>
                <w:lang w:val="en-US"/>
              </w:rPr>
              <w:t xml:space="preserve"> fuel from the reservoir and operates independently from the engine.</w:t>
            </w:r>
          </w:p>
          <w:p w14:paraId="462FCAE7" w14:textId="1E7F429E" w:rsidR="003803BD" w:rsidRPr="00FF22C0" w:rsidRDefault="000A2561"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 air-conditioning in the patient area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be designed with a separate air-conditioning unit or with an upgrade to the basic air-conditioning unit</w:t>
            </w:r>
            <w:r w:rsidR="003803BD" w:rsidRPr="00FF22C0">
              <w:rPr>
                <w:rFonts w:ascii="StobiSerif Regular" w:eastAsia="Calibri" w:hAnsi="StobiSerif Regular" w:cs="Calibri"/>
                <w:lang w:val="en-US"/>
              </w:rPr>
              <w:t>.</w:t>
            </w:r>
          </w:p>
          <w:p w14:paraId="3287E1B3" w14:textId="77777777" w:rsidR="003803BD" w:rsidRPr="00FF22C0" w:rsidRDefault="003803BD" w:rsidP="00FB340C">
            <w:pPr>
              <w:spacing w:line="276" w:lineRule="auto"/>
              <w:ind w:left="30"/>
              <w:jc w:val="both"/>
              <w:rPr>
                <w:rFonts w:ascii="StobiSerif Regular" w:eastAsia="Calibri" w:hAnsi="StobiSerif Regular" w:cs="Calibri"/>
                <w:lang w:val="en-US"/>
              </w:rPr>
            </w:pPr>
          </w:p>
          <w:p w14:paraId="21EA6B71" w14:textId="319F20D1" w:rsidR="003803BD" w:rsidRPr="00FF22C0" w:rsidRDefault="00F47C23"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Interior lighting </w:t>
            </w:r>
          </w:p>
          <w:p w14:paraId="3928989B" w14:textId="09984F88" w:rsidR="003803BD" w:rsidRPr="00FF22C0" w:rsidRDefault="006B3CB9"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Focused independent lights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be </w:t>
            </w:r>
            <w:r w:rsidR="005327E4" w:rsidRPr="00FF22C0">
              <w:rPr>
                <w:rFonts w:ascii="StobiSerif Regular" w:eastAsia="Calibri" w:hAnsi="StobiSerif Regular" w:cs="Calibri"/>
                <w:lang w:val="en-US"/>
              </w:rPr>
              <w:t>built-in</w:t>
            </w:r>
            <w:r w:rsidRPr="00FF22C0">
              <w:rPr>
                <w:rFonts w:ascii="StobiSerif Regular" w:eastAsia="Calibri" w:hAnsi="StobiSerif Regular" w:cs="Calibri"/>
                <w:lang w:val="en-US"/>
              </w:rPr>
              <w:t xml:space="preserve"> in the patient area, installed in a polyester ceiling covering, providing a directional lighting of a patient’s entire body.</w:t>
            </w:r>
            <w:r w:rsidR="003803BD" w:rsidRPr="00FF22C0">
              <w:rPr>
                <w:rFonts w:ascii="StobiSerif Regular" w:eastAsia="Calibri" w:hAnsi="StobiSerif Regular" w:cs="Calibri"/>
                <w:lang w:val="en-US"/>
              </w:rPr>
              <w:t xml:space="preserve"> </w:t>
            </w:r>
            <w:r w:rsidR="00D1118A" w:rsidRPr="00FF22C0">
              <w:rPr>
                <w:rFonts w:ascii="StobiSerif Regular" w:eastAsia="Calibri" w:hAnsi="StobiSerif Regular" w:cs="Calibri"/>
                <w:lang w:val="en-US"/>
              </w:rPr>
              <w:t xml:space="preserve">There </w:t>
            </w:r>
            <w:r w:rsidR="007B76B4">
              <w:rPr>
                <w:rFonts w:ascii="StobiSerif Regular" w:eastAsia="Calibri" w:hAnsi="StobiSerif Regular" w:cs="Calibri"/>
                <w:lang w:val="en-US"/>
              </w:rPr>
              <w:t>should</w:t>
            </w:r>
            <w:r w:rsidR="00D1118A" w:rsidRPr="00FF22C0">
              <w:rPr>
                <w:rFonts w:ascii="StobiSerif Regular" w:eastAsia="Calibri" w:hAnsi="StobiSerif Regular" w:cs="Calibri"/>
                <w:lang w:val="en-US"/>
              </w:rPr>
              <w:t xml:space="preserve"> be</w:t>
            </w:r>
            <w:r w:rsidRPr="00FF22C0">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 xml:space="preserve">LED </w:t>
            </w:r>
            <w:r w:rsidRPr="00FF22C0">
              <w:rPr>
                <w:rFonts w:ascii="StobiSerif Regular" w:eastAsia="Calibri" w:hAnsi="StobiSerif Regular" w:cs="Calibri"/>
                <w:lang w:val="en-US"/>
              </w:rPr>
              <w:t xml:space="preserve">lighting installed alongside the whole interior length. All lights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be able to be switched independently from the control table in the patient area</w:t>
            </w:r>
            <w:r w:rsidR="003803BD" w:rsidRPr="00FF22C0">
              <w:rPr>
                <w:rFonts w:ascii="StobiSerif Regular" w:eastAsia="Calibri" w:hAnsi="StobiSerif Regular" w:cs="Calibri"/>
                <w:lang w:val="en-US"/>
              </w:rPr>
              <w:t>.</w:t>
            </w:r>
          </w:p>
          <w:p w14:paraId="657341E1" w14:textId="77777777" w:rsidR="003803BD" w:rsidRPr="00FF22C0" w:rsidRDefault="003803BD" w:rsidP="00FB340C">
            <w:pPr>
              <w:spacing w:line="276" w:lineRule="auto"/>
              <w:ind w:left="30"/>
              <w:jc w:val="both"/>
              <w:rPr>
                <w:rFonts w:ascii="StobiSerif Regular" w:eastAsia="Calibri" w:hAnsi="StobiSerif Regular" w:cs="Calibri"/>
                <w:lang w:val="en-US"/>
              </w:rPr>
            </w:pPr>
          </w:p>
          <w:p w14:paraId="11B35133" w14:textId="7950D2FD" w:rsidR="003803BD" w:rsidRPr="00FF22C0" w:rsidRDefault="00F47C23"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Seats</w:t>
            </w:r>
          </w:p>
          <w:p w14:paraId="273EB9B1" w14:textId="260DB4AF" w:rsidR="003803BD" w:rsidRPr="00FF22C0" w:rsidRDefault="006A1808"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One auxiliary seat behind the patient’s head, one anatomical seat with armrest</w:t>
            </w:r>
            <w:r w:rsidR="000A3E23">
              <w:rPr>
                <w:rFonts w:ascii="StobiSerif Regular" w:eastAsia="Calibri" w:hAnsi="StobiSerif Regular" w:cs="Calibri"/>
                <w:lang w:val="en-US"/>
              </w:rPr>
              <w:t xml:space="preserve"> </w:t>
            </w:r>
            <w:r w:rsidRPr="00FF22C0">
              <w:rPr>
                <w:rFonts w:ascii="StobiSerif Regular" w:eastAsia="Calibri" w:hAnsi="StobiSerif Regular" w:cs="Calibri"/>
                <w:lang w:val="en-US"/>
              </w:rPr>
              <w:t>in the travel direction. Total number of seats in the patient area: minimum of</w:t>
            </w:r>
            <w:r w:rsidR="003803BD" w:rsidRPr="00FF22C0">
              <w:rPr>
                <w:rFonts w:ascii="StobiSerif Regular" w:eastAsia="Calibri" w:hAnsi="StobiSerif Regular" w:cs="Calibri"/>
                <w:lang w:val="en-US"/>
              </w:rPr>
              <w:t xml:space="preserve"> 2 (</w:t>
            </w:r>
            <w:r w:rsidRPr="00FF22C0">
              <w:rPr>
                <w:rFonts w:ascii="StobiSerif Regular" w:eastAsia="Calibri" w:hAnsi="StobiSerif Regular" w:cs="Calibri"/>
                <w:lang w:val="en-US"/>
              </w:rPr>
              <w:t>two</w:t>
            </w:r>
            <w:r w:rsidR="003803BD" w:rsidRPr="00FF22C0">
              <w:rPr>
                <w:rFonts w:ascii="StobiSerif Regular" w:eastAsia="Calibri" w:hAnsi="StobiSerif Regular" w:cs="Calibri"/>
                <w:lang w:val="en-US"/>
              </w:rPr>
              <w:t>).</w:t>
            </w:r>
          </w:p>
          <w:p w14:paraId="2C667C91" w14:textId="77777777" w:rsidR="003803BD" w:rsidRPr="00FF22C0" w:rsidRDefault="003803BD" w:rsidP="00FB340C">
            <w:pPr>
              <w:spacing w:line="276" w:lineRule="auto"/>
              <w:ind w:left="30"/>
              <w:jc w:val="both"/>
              <w:rPr>
                <w:rFonts w:ascii="StobiSerif Regular" w:eastAsia="Calibri" w:hAnsi="StobiSerif Regular" w:cs="Calibri"/>
                <w:lang w:val="en-US"/>
              </w:rPr>
            </w:pPr>
          </w:p>
          <w:p w14:paraId="72C5822B" w14:textId="5251605D" w:rsidR="003803BD" w:rsidRPr="00FF22C0" w:rsidRDefault="00F47C23"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Additional equipment</w:t>
            </w:r>
            <w:r w:rsidR="003803BD" w:rsidRPr="00FF22C0">
              <w:rPr>
                <w:rFonts w:ascii="StobiSerif Regular" w:eastAsia="Calibri" w:hAnsi="StobiSerif Regular" w:cs="Calibri"/>
                <w:lang w:val="en-US"/>
              </w:rPr>
              <w:t>.</w:t>
            </w:r>
          </w:p>
          <w:p w14:paraId="1E1F8E01" w14:textId="48F1D358" w:rsidR="003803BD" w:rsidRPr="00FF22C0" w:rsidRDefault="007B76B4" w:rsidP="00FB340C">
            <w:pPr>
              <w:spacing w:line="276" w:lineRule="auto"/>
              <w:ind w:left="30"/>
              <w:jc w:val="both"/>
              <w:rPr>
                <w:rFonts w:ascii="StobiSerif Regular" w:eastAsia="Calibri" w:hAnsi="StobiSerif Regular" w:cs="Calibri"/>
                <w:lang w:val="en-US"/>
              </w:rPr>
            </w:pPr>
            <w:r>
              <w:rPr>
                <w:rFonts w:ascii="StobiSerif Regular" w:eastAsia="Calibri" w:hAnsi="StobiSerif Regular" w:cs="Calibri"/>
                <w:lang w:val="en-US"/>
              </w:rPr>
              <w:t>Should</w:t>
            </w:r>
            <w:r w:rsidR="006A1808" w:rsidRPr="00FF22C0">
              <w:rPr>
                <w:rFonts w:ascii="StobiSerif Regular" w:eastAsia="Calibri" w:hAnsi="StobiSerif Regular" w:cs="Calibri"/>
                <w:lang w:val="en-US"/>
              </w:rPr>
              <w:t xml:space="preserve"> contain fire extinguisher,</w:t>
            </w:r>
            <w:r w:rsidR="003803BD" w:rsidRPr="00FF22C0">
              <w:rPr>
                <w:rFonts w:ascii="StobiSerif Regular" w:eastAsia="Calibri" w:hAnsi="StobiSerif Regular" w:cs="Calibri"/>
                <w:lang w:val="en-US"/>
              </w:rPr>
              <w:t xml:space="preserve"> </w:t>
            </w:r>
            <w:r w:rsidR="006A1808" w:rsidRPr="00FF22C0">
              <w:rPr>
                <w:rFonts w:ascii="StobiSerif Regular" w:eastAsia="Calibri" w:hAnsi="StobiSerif Regular" w:cs="Calibri"/>
                <w:lang w:val="en-US"/>
              </w:rPr>
              <w:t>waste bin</w:t>
            </w:r>
            <w:r w:rsidR="003803BD" w:rsidRPr="00FF22C0">
              <w:rPr>
                <w:rFonts w:ascii="StobiSerif Regular" w:eastAsia="Calibri" w:hAnsi="StobiSerif Regular" w:cs="Calibri"/>
                <w:lang w:val="en-US"/>
              </w:rPr>
              <w:t xml:space="preserve">, </w:t>
            </w:r>
            <w:r w:rsidR="006A1808" w:rsidRPr="00FF22C0">
              <w:rPr>
                <w:rFonts w:ascii="StobiSerif Regular" w:eastAsia="Calibri" w:hAnsi="StobiSerif Regular" w:cs="Calibri"/>
                <w:lang w:val="en-US"/>
              </w:rPr>
              <w:t>illuminated side and rea</w:t>
            </w:r>
            <w:r w:rsidR="001B3F2B" w:rsidRPr="00FF22C0">
              <w:rPr>
                <w:rFonts w:ascii="StobiSerif Regular" w:eastAsia="Calibri" w:hAnsi="StobiSerif Regular" w:cs="Calibri"/>
                <w:lang w:val="en-US"/>
              </w:rPr>
              <w:t>r</w:t>
            </w:r>
            <w:r w:rsidR="006A1808" w:rsidRPr="00FF22C0">
              <w:rPr>
                <w:rFonts w:ascii="StobiSerif Regular" w:eastAsia="Calibri" w:hAnsi="StobiSerif Regular" w:cs="Calibri"/>
                <w:lang w:val="en-US"/>
              </w:rPr>
              <w:t xml:space="preserve"> door handles at least</w:t>
            </w:r>
            <w:r w:rsidR="003803BD" w:rsidRPr="00FF22C0">
              <w:rPr>
                <w:rFonts w:ascii="StobiSerif Regular" w:eastAsia="Calibri" w:hAnsi="StobiSerif Regular" w:cs="Calibri"/>
                <w:lang w:val="en-US"/>
              </w:rPr>
              <w:t xml:space="preserve"> 1 m</w:t>
            </w:r>
            <w:r w:rsidR="006A1808" w:rsidRPr="00FF22C0">
              <w:rPr>
                <w:rFonts w:ascii="StobiSerif Regular" w:eastAsia="Calibri" w:hAnsi="StobiSerif Regular" w:cs="Calibri"/>
                <w:lang w:val="en-US"/>
              </w:rPr>
              <w:t xml:space="preserve"> in length</w:t>
            </w:r>
            <w:r w:rsidR="003803BD" w:rsidRPr="00FF22C0">
              <w:rPr>
                <w:rFonts w:ascii="StobiSerif Regular" w:eastAsia="Calibri" w:hAnsi="StobiSerif Regular" w:cs="Calibri"/>
                <w:lang w:val="en-US"/>
              </w:rPr>
              <w:t xml:space="preserve">, </w:t>
            </w:r>
            <w:r w:rsidR="006A1808" w:rsidRPr="00FF22C0">
              <w:rPr>
                <w:rFonts w:ascii="StobiSerif Regular" w:eastAsia="Calibri" w:hAnsi="StobiSerif Regular" w:cs="Calibri"/>
                <w:lang w:val="en-US"/>
              </w:rPr>
              <w:t>with</w:t>
            </w:r>
            <w:r w:rsidR="003803BD" w:rsidRPr="00FF22C0">
              <w:rPr>
                <w:rFonts w:ascii="StobiSerif Regular" w:eastAsia="Calibri" w:hAnsi="StobiSerif Regular" w:cs="Calibri"/>
                <w:lang w:val="en-US"/>
              </w:rPr>
              <w:t xml:space="preserve"> LED </w:t>
            </w:r>
            <w:r w:rsidR="006A1808" w:rsidRPr="00FF22C0">
              <w:rPr>
                <w:rFonts w:ascii="StobiSerif Regular" w:eastAsia="Calibri" w:hAnsi="StobiSerif Regular" w:cs="Calibri"/>
                <w:lang w:val="en-US"/>
              </w:rPr>
              <w:t>lights</w:t>
            </w:r>
            <w:r w:rsidR="007F10FB" w:rsidRPr="00FF22C0">
              <w:rPr>
                <w:rFonts w:ascii="StobiSerif Regular" w:eastAsia="Calibri" w:hAnsi="StobiSerif Regular" w:cs="Calibri"/>
                <w:lang w:val="en-US"/>
              </w:rPr>
              <w:t xml:space="preserve"> installed</w:t>
            </w:r>
            <w:r w:rsidR="003803BD" w:rsidRPr="00FF22C0">
              <w:rPr>
                <w:rFonts w:ascii="StobiSerif Regular" w:eastAsia="Calibri" w:hAnsi="StobiSerif Regular" w:cs="Calibri"/>
                <w:lang w:val="en-US"/>
              </w:rPr>
              <w:t xml:space="preserve">, </w:t>
            </w:r>
            <w:r w:rsidR="006A1808" w:rsidRPr="00FF22C0">
              <w:rPr>
                <w:rFonts w:ascii="StobiSerif Regular" w:eastAsia="Calibri" w:hAnsi="StobiSerif Regular" w:cs="Calibri"/>
                <w:lang w:val="en-US"/>
              </w:rPr>
              <w:t>so that the body of the handle is illuminated and easily visible in the dark.</w:t>
            </w:r>
          </w:p>
          <w:p w14:paraId="3B9782DF" w14:textId="77777777" w:rsidR="003803BD" w:rsidRPr="00FF22C0" w:rsidRDefault="003803BD" w:rsidP="00FB340C">
            <w:pPr>
              <w:spacing w:line="276" w:lineRule="auto"/>
              <w:ind w:left="30"/>
              <w:jc w:val="both"/>
              <w:rPr>
                <w:rFonts w:ascii="StobiSerif Regular" w:eastAsia="Calibri" w:hAnsi="StobiSerif Regular" w:cs="Calibri"/>
                <w:lang w:val="en-US"/>
              </w:rPr>
            </w:pPr>
          </w:p>
          <w:p w14:paraId="3E847BEE" w14:textId="23711D4E" w:rsidR="003803BD" w:rsidRPr="00FF22C0" w:rsidRDefault="006A1808"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Disinfection system</w:t>
            </w:r>
          </w:p>
          <w:p w14:paraId="7B9327E8" w14:textId="0EE72C7E" w:rsidR="003803BD" w:rsidRPr="00FF22C0" w:rsidRDefault="006A1808"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 xml:space="preserve">The vehicle </w:t>
            </w:r>
            <w:r w:rsidR="007B76B4">
              <w:rPr>
                <w:rFonts w:ascii="StobiSerif Regular" w:eastAsia="Calibri" w:hAnsi="StobiSerif Regular" w:cs="Calibri"/>
                <w:lang w:val="en-US"/>
              </w:rPr>
              <w:t>should</w:t>
            </w:r>
            <w:r w:rsidRPr="00FF22C0">
              <w:rPr>
                <w:rFonts w:ascii="StobiSerif Regular" w:eastAsia="Calibri" w:hAnsi="StobiSerif Regular" w:cs="Calibri"/>
                <w:lang w:val="en-US"/>
              </w:rPr>
              <w:t xml:space="preserve"> have an integrated disinfection system, via ozone dispersion.</w:t>
            </w:r>
            <w:r w:rsidR="003803BD" w:rsidRPr="00FF22C0">
              <w:rPr>
                <w:rFonts w:ascii="StobiSerif Regular" w:eastAsia="Calibri" w:hAnsi="StobiSerif Regular" w:cs="Calibri"/>
                <w:lang w:val="en-US"/>
              </w:rPr>
              <w:t xml:space="preserve"> </w:t>
            </w:r>
          </w:p>
          <w:p w14:paraId="56EBCE19" w14:textId="57C98B14" w:rsidR="003803BD" w:rsidRPr="00FF22C0" w:rsidRDefault="00CA5EF9"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M</w:t>
            </w:r>
            <w:r w:rsidR="006A1808" w:rsidRPr="00FF22C0">
              <w:rPr>
                <w:rFonts w:ascii="StobiSerif Regular" w:eastAsia="Calibri" w:hAnsi="StobiSerif Regular" w:cs="Calibri"/>
                <w:lang w:val="en-US"/>
              </w:rPr>
              <w:t>aximum dimensions</w:t>
            </w:r>
            <w:r w:rsidRPr="00FF22C0">
              <w:rPr>
                <w:rFonts w:ascii="StobiSerif Regular" w:eastAsia="Calibri" w:hAnsi="StobiSerif Regular" w:cs="Calibri"/>
                <w:lang w:val="en-US"/>
              </w:rPr>
              <w:t xml:space="preserve"> of the device</w:t>
            </w:r>
            <w:r w:rsidR="006A1808" w:rsidRPr="00FF22C0">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200</w:t>
            </w:r>
            <w:r w:rsidR="0066766D">
              <w:rPr>
                <w:rFonts w:ascii="StobiSerif Regular" w:eastAsia="Calibri" w:hAnsi="StobiSerif Regular" w:cs="Calibri"/>
                <w:lang w:val="en-US"/>
              </w:rPr>
              <w:t xml:space="preserve"> </w:t>
            </w:r>
            <w:r w:rsidR="006A1808" w:rsidRPr="00FF22C0">
              <w:rPr>
                <w:rFonts w:ascii="StobiSerif Regular" w:eastAsia="Calibri" w:hAnsi="StobiSerif Regular" w:cs="Calibri"/>
                <w:lang w:val="en-US"/>
              </w:rPr>
              <w:t xml:space="preserve">mm x </w:t>
            </w:r>
            <w:r w:rsidR="003803BD" w:rsidRPr="00FF22C0">
              <w:rPr>
                <w:rFonts w:ascii="StobiSerif Regular" w:eastAsia="Calibri" w:hAnsi="StobiSerif Regular" w:cs="Calibri"/>
                <w:lang w:val="en-US"/>
              </w:rPr>
              <w:t>160</w:t>
            </w:r>
            <w:r w:rsidR="0066766D">
              <w:rPr>
                <w:rFonts w:ascii="StobiSerif Regular" w:eastAsia="Calibri" w:hAnsi="StobiSerif Regular" w:cs="Calibri"/>
                <w:lang w:val="en-US"/>
              </w:rPr>
              <w:t xml:space="preserve"> </w:t>
            </w:r>
            <w:r w:rsidR="006A1808" w:rsidRPr="00FF22C0">
              <w:rPr>
                <w:rFonts w:ascii="StobiSerif Regular" w:eastAsia="Calibri" w:hAnsi="StobiSerif Regular" w:cs="Calibri"/>
                <w:lang w:val="en-US"/>
              </w:rPr>
              <w:t>mm</w:t>
            </w:r>
            <w:r w:rsidR="003803BD" w:rsidRPr="00FF22C0">
              <w:rPr>
                <w:rFonts w:ascii="StobiSerif Regular" w:eastAsia="Calibri" w:hAnsi="StobiSerif Regular" w:cs="Calibri"/>
                <w:lang w:val="en-US"/>
              </w:rPr>
              <w:t xml:space="preserve"> </w:t>
            </w:r>
            <w:r w:rsidR="006A1808" w:rsidRPr="00FF22C0">
              <w:rPr>
                <w:rFonts w:ascii="StobiSerif Regular" w:eastAsia="Calibri" w:hAnsi="StobiSerif Regular" w:cs="Calibri"/>
                <w:lang w:val="en-US"/>
              </w:rPr>
              <w:t xml:space="preserve">and </w:t>
            </w:r>
            <w:r w:rsidR="007B76B4">
              <w:rPr>
                <w:rFonts w:ascii="StobiSerif Regular" w:eastAsia="Calibri" w:hAnsi="StobiSerif Regular" w:cs="Calibri"/>
                <w:lang w:val="en-US"/>
              </w:rPr>
              <w:t>should</w:t>
            </w:r>
            <w:r w:rsidR="006A1808" w:rsidRPr="00FF22C0">
              <w:rPr>
                <w:rFonts w:ascii="StobiSerif Regular" w:eastAsia="Calibri" w:hAnsi="StobiSerif Regular" w:cs="Calibri"/>
                <w:lang w:val="en-US"/>
              </w:rPr>
              <w:t xml:space="preserve"> be installed in the roof of the vehicle. </w:t>
            </w:r>
            <w:r w:rsidR="007B76B4">
              <w:rPr>
                <w:rFonts w:ascii="StobiSerif Regular" w:eastAsia="Calibri" w:hAnsi="StobiSerif Regular" w:cs="Calibri"/>
                <w:lang w:val="en-US"/>
              </w:rPr>
              <w:t>It should</w:t>
            </w:r>
            <w:r w:rsidR="006A1808" w:rsidRPr="00FF22C0">
              <w:rPr>
                <w:rFonts w:ascii="StobiSerif Regular" w:eastAsia="Calibri" w:hAnsi="StobiSerif Regular" w:cs="Calibri"/>
                <w:lang w:val="en-US"/>
              </w:rPr>
              <w:t xml:space="preserve"> work on </w:t>
            </w:r>
            <w:r w:rsidR="003803BD" w:rsidRPr="00FF22C0">
              <w:rPr>
                <w:rFonts w:ascii="StobiSerif Regular" w:eastAsia="Calibri" w:hAnsi="StobiSerif Regular" w:cs="Calibri"/>
                <w:lang w:val="en-US"/>
              </w:rPr>
              <w:t>12</w:t>
            </w:r>
            <w:r w:rsidR="0066766D">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 xml:space="preserve">V </w:t>
            </w:r>
            <w:r w:rsidR="006A1808" w:rsidRPr="00FF22C0">
              <w:rPr>
                <w:rFonts w:ascii="StobiSerif Regular" w:eastAsia="Calibri" w:hAnsi="StobiSerif Regular" w:cs="Calibri"/>
                <w:lang w:val="en-US"/>
              </w:rPr>
              <w:t xml:space="preserve">and </w:t>
            </w:r>
            <w:r w:rsidR="007B76B4">
              <w:rPr>
                <w:rFonts w:ascii="StobiSerif Regular" w:eastAsia="Calibri" w:hAnsi="StobiSerif Regular" w:cs="Calibri"/>
                <w:lang w:val="en-US"/>
              </w:rPr>
              <w:t>it should</w:t>
            </w:r>
            <w:r w:rsidR="006A1808" w:rsidRPr="00FF22C0">
              <w:rPr>
                <w:rFonts w:ascii="StobiSerif Regular" w:eastAsia="Calibri" w:hAnsi="StobiSerif Regular" w:cs="Calibri"/>
                <w:lang w:val="en-US"/>
              </w:rPr>
              <w:t xml:space="preserve"> work while vehicle is </w:t>
            </w:r>
            <w:r w:rsidR="007E76F9" w:rsidRPr="00FF22C0">
              <w:rPr>
                <w:rFonts w:ascii="StobiSerif Regular" w:eastAsia="Calibri" w:hAnsi="StobiSerif Regular" w:cs="Calibri"/>
                <w:lang w:val="en-US"/>
              </w:rPr>
              <w:t>moving, have</w:t>
            </w:r>
            <w:r w:rsidR="006A1808" w:rsidRPr="00FF22C0">
              <w:rPr>
                <w:rFonts w:ascii="StobiSerif Regular" w:eastAsia="Calibri" w:hAnsi="StobiSerif Regular" w:cs="Calibri"/>
                <w:lang w:val="en-US"/>
              </w:rPr>
              <w:t xml:space="preserve"> a timer with adjustable disinfection duration, up to 60 minutes, with light and sound alarm while the device is working, as well as a fan for improved ozone dispersion. The device </w:t>
            </w:r>
            <w:r w:rsidR="007B76B4">
              <w:rPr>
                <w:rFonts w:ascii="StobiSerif Regular" w:eastAsia="Calibri" w:hAnsi="StobiSerif Regular" w:cs="Calibri"/>
                <w:lang w:val="en-US"/>
              </w:rPr>
              <w:t>should</w:t>
            </w:r>
            <w:r w:rsidR="00163A66" w:rsidRPr="00FF22C0">
              <w:rPr>
                <w:rFonts w:ascii="StobiSerif Regular" w:eastAsia="Calibri" w:hAnsi="StobiSerif Regular" w:cs="Calibri"/>
                <w:lang w:val="en-US"/>
              </w:rPr>
              <w:t xml:space="preserve"> enable</w:t>
            </w:r>
            <w:r w:rsidR="006A1808" w:rsidRPr="00FF22C0">
              <w:rPr>
                <w:rFonts w:ascii="StobiSerif Regular" w:eastAsia="Calibri" w:hAnsi="StobiSerif Regular" w:cs="Calibri"/>
                <w:lang w:val="en-US"/>
              </w:rPr>
              <w:t xml:space="preserve"> disinfection of the complete interior of the vehicle, without harmful residue in the air or as liquids, 30 minutes after cycle completion. The device </w:t>
            </w:r>
            <w:r w:rsidR="007B76B4">
              <w:rPr>
                <w:rFonts w:ascii="StobiSerif Regular" w:eastAsia="Calibri" w:hAnsi="StobiSerif Regular" w:cs="Calibri"/>
                <w:lang w:val="en-US"/>
              </w:rPr>
              <w:t>should</w:t>
            </w:r>
            <w:r w:rsidR="006A1808" w:rsidRPr="00FF22C0">
              <w:rPr>
                <w:rFonts w:ascii="StobiSerif Regular" w:eastAsia="Calibri" w:hAnsi="StobiSerif Regular" w:cs="Calibri"/>
                <w:lang w:val="en-US"/>
              </w:rPr>
              <w:t xml:space="preserve"> allow the dispersion of </w:t>
            </w:r>
            <w:r w:rsidR="00561DD6" w:rsidRPr="00FF22C0">
              <w:rPr>
                <w:rFonts w:ascii="StobiSerif Regular" w:eastAsia="Calibri" w:hAnsi="StobiSerif Regular" w:cs="Calibri"/>
                <w:lang w:val="en-US"/>
              </w:rPr>
              <w:t xml:space="preserve">over </w:t>
            </w:r>
            <w:r w:rsidR="006A1808" w:rsidRPr="00FF22C0">
              <w:rPr>
                <w:rFonts w:ascii="StobiSerif Regular" w:eastAsia="Calibri" w:hAnsi="StobiSerif Regular" w:cs="Calibri"/>
                <w:lang w:val="en-US"/>
              </w:rPr>
              <w:t>500</w:t>
            </w:r>
            <w:r w:rsidR="009C3234">
              <w:rPr>
                <w:rFonts w:ascii="StobiSerif Regular" w:eastAsia="Calibri" w:hAnsi="StobiSerif Regular" w:cs="Calibri"/>
                <w:lang w:val="en-US"/>
              </w:rPr>
              <w:t xml:space="preserve"> </w:t>
            </w:r>
            <w:r w:rsidR="003803BD" w:rsidRPr="00FF22C0">
              <w:rPr>
                <w:rFonts w:ascii="StobiSerif Regular" w:eastAsia="Calibri" w:hAnsi="StobiSerif Regular" w:cs="Calibri"/>
                <w:lang w:val="en-US"/>
              </w:rPr>
              <w:t>mgO</w:t>
            </w:r>
            <w:r w:rsidR="003803BD" w:rsidRPr="00052B94">
              <w:rPr>
                <w:rFonts w:ascii="StobiSerif Regular" w:eastAsia="Calibri" w:hAnsi="StobiSerif Regular" w:cs="Calibri"/>
                <w:vertAlign w:val="subscript"/>
                <w:lang w:val="en-US"/>
              </w:rPr>
              <w:t>3</w:t>
            </w:r>
            <w:r w:rsidR="003803BD" w:rsidRPr="00FF22C0">
              <w:rPr>
                <w:rFonts w:ascii="StobiSerif Regular" w:eastAsia="Calibri" w:hAnsi="StobiSerif Regular" w:cs="Calibri"/>
                <w:lang w:val="en-US"/>
              </w:rPr>
              <w:t xml:space="preserve"> / h.</w:t>
            </w:r>
          </w:p>
          <w:p w14:paraId="7078FD50" w14:textId="77777777" w:rsidR="00561DD6" w:rsidRPr="00FF22C0" w:rsidRDefault="00561DD6" w:rsidP="00FB340C">
            <w:pPr>
              <w:spacing w:line="276" w:lineRule="auto"/>
              <w:ind w:left="30"/>
              <w:jc w:val="both"/>
              <w:rPr>
                <w:rFonts w:ascii="StobiSerif Regular" w:eastAsia="Calibri" w:hAnsi="StobiSerif Regular" w:cs="Calibri"/>
                <w:lang w:val="en-US"/>
              </w:rPr>
            </w:pPr>
          </w:p>
          <w:p w14:paraId="2F4E8507" w14:textId="2FCA6736" w:rsidR="003803BD" w:rsidRPr="00FF22C0" w:rsidRDefault="00F47C23"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t>Box</w:t>
            </w:r>
            <w:r w:rsidR="003803BD" w:rsidRPr="00FF22C0">
              <w:rPr>
                <w:rFonts w:ascii="StobiSerif Regular" w:eastAsia="Calibri" w:hAnsi="StobiSerif Regular" w:cs="Calibri"/>
                <w:lang w:val="en-US"/>
              </w:rPr>
              <w:t xml:space="preserve"> (</w:t>
            </w:r>
            <w:r w:rsidR="004E7BC3" w:rsidRPr="00FF22C0">
              <w:rPr>
                <w:rFonts w:ascii="StobiSerif Regular" w:eastAsia="Calibri" w:hAnsi="StobiSerif Regular" w:cs="Calibri"/>
                <w:lang w:val="en-US"/>
              </w:rPr>
              <w:t>stand</w:t>
            </w:r>
            <w:r w:rsidR="003803BD" w:rsidRPr="00FF22C0">
              <w:rPr>
                <w:rFonts w:ascii="StobiSerif Regular" w:eastAsia="Calibri" w:hAnsi="StobiSerif Regular" w:cs="Calibri"/>
                <w:lang w:val="en-US"/>
              </w:rPr>
              <w:t xml:space="preserve">) </w:t>
            </w:r>
            <w:r w:rsidR="004E7BC3" w:rsidRPr="00FF22C0">
              <w:rPr>
                <w:rFonts w:ascii="StobiSerif Regular" w:eastAsia="Calibri" w:hAnsi="StobiSerif Regular" w:cs="Calibri"/>
                <w:lang w:val="en-US"/>
              </w:rPr>
              <w:t>with an access ramp for the automatic stretcher</w:t>
            </w:r>
          </w:p>
          <w:p w14:paraId="52D23206" w14:textId="2F06AB71" w:rsidR="003803BD" w:rsidRPr="00FF22C0" w:rsidRDefault="007B76B4" w:rsidP="00FB340C">
            <w:pPr>
              <w:spacing w:line="276" w:lineRule="auto"/>
              <w:ind w:left="30"/>
              <w:jc w:val="both"/>
              <w:rPr>
                <w:rFonts w:ascii="StobiSerif Regular" w:eastAsia="Calibri" w:hAnsi="StobiSerif Regular" w:cs="Calibri"/>
                <w:lang w:val="en-US"/>
              </w:rPr>
            </w:pPr>
            <w:r>
              <w:rPr>
                <w:rFonts w:ascii="StobiSerif Regular" w:eastAsia="Calibri" w:hAnsi="StobiSerif Regular" w:cs="Calibri"/>
                <w:lang w:val="en-US"/>
              </w:rPr>
              <w:t>It should</w:t>
            </w:r>
            <w:r w:rsidR="006B3CB9" w:rsidRPr="00FF22C0">
              <w:rPr>
                <w:rFonts w:ascii="StobiSerif Regular" w:eastAsia="Calibri" w:hAnsi="StobiSerif Regular" w:cs="Calibri"/>
                <w:lang w:val="en-US"/>
              </w:rPr>
              <w:t xml:space="preserve"> be made from stainless steel and contain </w:t>
            </w:r>
            <w:r w:rsidR="004E7BC3" w:rsidRPr="00FF22C0">
              <w:rPr>
                <w:rFonts w:ascii="StobiSerif Regular" w:eastAsia="Calibri" w:hAnsi="StobiSerif Regular" w:cs="Calibri"/>
                <w:lang w:val="en-US"/>
              </w:rPr>
              <w:t>built-in</w:t>
            </w:r>
            <w:r w:rsidR="006B3CB9" w:rsidRPr="00FF22C0">
              <w:rPr>
                <w:rFonts w:ascii="StobiSerif Regular" w:eastAsia="Calibri" w:hAnsi="StobiSerif Regular" w:cs="Calibri"/>
                <w:lang w:val="en-US"/>
              </w:rPr>
              <w:t xml:space="preserve"> hydraulic suspension to cancel out the vibrations from driving, with a ramp for ease of access of the stretcher.</w:t>
            </w:r>
            <w:r w:rsidR="003803BD" w:rsidRPr="00FF22C0">
              <w:rPr>
                <w:rFonts w:ascii="StobiSerif Regular" w:eastAsia="Calibri" w:hAnsi="StobiSerif Regular" w:cs="Calibri"/>
                <w:lang w:val="en-US"/>
              </w:rPr>
              <w:t xml:space="preserve"> </w:t>
            </w:r>
          </w:p>
        </w:tc>
      </w:tr>
      <w:tr w:rsidR="003803BD" w:rsidRPr="00FF22C0" w14:paraId="0A210ADC" w14:textId="77777777" w:rsidTr="0007480E">
        <w:trPr>
          <w:trHeight w:val="93"/>
        </w:trPr>
        <w:tc>
          <w:tcPr>
            <w:tcW w:w="9247" w:type="dxa"/>
            <w:gridSpan w:val="2"/>
            <w:tcBorders>
              <w:top w:val="single" w:sz="4" w:space="0" w:color="auto"/>
              <w:left w:val="single" w:sz="4" w:space="0" w:color="auto"/>
              <w:bottom w:val="single" w:sz="4" w:space="0" w:color="auto"/>
              <w:right w:val="single" w:sz="4" w:space="0" w:color="auto"/>
            </w:tcBorders>
            <w:shd w:val="clear" w:color="auto" w:fill="auto"/>
          </w:tcPr>
          <w:p w14:paraId="00AD0EE5" w14:textId="1BA8DF41" w:rsidR="003803BD" w:rsidRPr="00FF22C0" w:rsidRDefault="00523A02" w:rsidP="00FB340C">
            <w:pPr>
              <w:spacing w:line="276" w:lineRule="auto"/>
              <w:ind w:left="30"/>
              <w:jc w:val="both"/>
              <w:rPr>
                <w:rFonts w:ascii="StobiSerif Regular" w:eastAsia="Calibri" w:hAnsi="StobiSerif Regular" w:cs="Calibri"/>
                <w:lang w:val="en-US"/>
              </w:rPr>
            </w:pPr>
            <w:r w:rsidRPr="00FF22C0">
              <w:rPr>
                <w:rFonts w:ascii="StobiSerif Regular" w:eastAsia="Calibri" w:hAnsi="StobiSerif Regular" w:cs="Calibri"/>
                <w:lang w:val="en-US"/>
              </w:rPr>
              <w:lastRenderedPageBreak/>
              <w:t xml:space="preserve">MEDICAL EQUIPMENT </w:t>
            </w:r>
          </w:p>
        </w:tc>
      </w:tr>
      <w:tr w:rsidR="003803BD" w:rsidRPr="00FF22C0" w14:paraId="129CDCAA" w14:textId="77777777" w:rsidTr="0007480E">
        <w:tblPrEx>
          <w:tblLook w:val="01E0" w:firstRow="1" w:lastRow="1" w:firstColumn="1" w:lastColumn="1" w:noHBand="0" w:noVBand="0"/>
        </w:tblPrEx>
        <w:trPr>
          <w:trHeight w:val="994"/>
        </w:trPr>
        <w:tc>
          <w:tcPr>
            <w:tcW w:w="426" w:type="dxa"/>
            <w:shd w:val="clear" w:color="auto" w:fill="auto"/>
          </w:tcPr>
          <w:p w14:paraId="30AA5F15"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1</w:t>
            </w:r>
          </w:p>
        </w:tc>
        <w:tc>
          <w:tcPr>
            <w:tcW w:w="8821" w:type="dxa"/>
            <w:shd w:val="clear" w:color="auto" w:fill="auto"/>
          </w:tcPr>
          <w:p w14:paraId="130E80B6" w14:textId="6B87136D" w:rsidR="003803BD" w:rsidRPr="00FF22C0" w:rsidRDefault="00523A02" w:rsidP="00FB340C">
            <w:pPr>
              <w:spacing w:line="276" w:lineRule="auto"/>
              <w:rPr>
                <w:rFonts w:ascii="StobiSerif Regular" w:hAnsi="StobiSerif Regular" w:cs="Calibri"/>
                <w:lang w:val="en-US"/>
              </w:rPr>
            </w:pPr>
            <w:r w:rsidRPr="00FF22C0">
              <w:rPr>
                <w:rFonts w:ascii="StobiSerif Regular" w:hAnsi="StobiSerif Regular" w:cs="Calibri"/>
                <w:lang w:val="en-US"/>
              </w:rPr>
              <w:t>Oxygen installation</w:t>
            </w:r>
          </w:p>
          <w:p w14:paraId="2E6C7A4E" w14:textId="34089C8B" w:rsidR="003803BD" w:rsidRPr="00FF22C0" w:rsidRDefault="007B76B4" w:rsidP="00FB340C">
            <w:pPr>
              <w:pStyle w:val="ListParagraph"/>
              <w:numPr>
                <w:ilvl w:val="0"/>
                <w:numId w:val="24"/>
              </w:numPr>
              <w:spacing w:line="276" w:lineRule="auto"/>
              <w:jc w:val="both"/>
              <w:rPr>
                <w:rFonts w:ascii="StobiSerif Regular" w:hAnsi="StobiSerif Regular" w:cs="Calibri"/>
                <w:bCs/>
                <w:color w:val="000000"/>
                <w:lang w:val="en-US" w:eastAsia="mk-MK"/>
              </w:rPr>
            </w:pPr>
            <w:r>
              <w:rPr>
                <w:rFonts w:ascii="StobiSerif Regular" w:hAnsi="StobiSerif Regular" w:cs="Calibri"/>
                <w:lang w:val="en-US"/>
              </w:rPr>
              <w:t>It should</w:t>
            </w:r>
            <w:r w:rsidR="00523A02" w:rsidRPr="00FF22C0">
              <w:rPr>
                <w:rFonts w:ascii="StobiSerif Regular" w:hAnsi="StobiSerif Regular" w:cs="Calibri"/>
                <w:lang w:val="en-US"/>
              </w:rPr>
              <w:t xml:space="preserve"> contain two structures with a fixator for 10-liter oxygen bottles, in the left side of the interior space. The oxygen distribution should be done via a pressure reducer, flow meter and humidifier.</w:t>
            </w:r>
          </w:p>
        </w:tc>
      </w:tr>
      <w:tr w:rsidR="003803BD" w:rsidRPr="00FF22C0" w14:paraId="28A37A13" w14:textId="77777777" w:rsidTr="007E76F9">
        <w:tblPrEx>
          <w:tblLook w:val="01E0" w:firstRow="1" w:lastRow="1" w:firstColumn="1" w:lastColumn="1" w:noHBand="0" w:noVBand="0"/>
        </w:tblPrEx>
        <w:trPr>
          <w:trHeight w:val="1970"/>
        </w:trPr>
        <w:tc>
          <w:tcPr>
            <w:tcW w:w="426" w:type="dxa"/>
            <w:shd w:val="clear" w:color="auto" w:fill="auto"/>
          </w:tcPr>
          <w:p w14:paraId="26CA2B2E"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2</w:t>
            </w:r>
          </w:p>
        </w:tc>
        <w:tc>
          <w:tcPr>
            <w:tcW w:w="8821" w:type="dxa"/>
            <w:shd w:val="clear" w:color="auto" w:fill="auto"/>
          </w:tcPr>
          <w:p w14:paraId="34E7557F" w14:textId="5875CEC2" w:rsidR="003803BD" w:rsidRPr="00FF22C0" w:rsidRDefault="00523A02" w:rsidP="00FB340C">
            <w:pPr>
              <w:spacing w:line="276" w:lineRule="auto"/>
              <w:rPr>
                <w:rFonts w:ascii="StobiSerif Regular" w:hAnsi="StobiSerif Regular" w:cs="Calibri"/>
                <w:lang w:val="en-US"/>
              </w:rPr>
            </w:pPr>
            <w:r w:rsidRPr="00FF22C0">
              <w:rPr>
                <w:rFonts w:ascii="StobiSerif Regular" w:hAnsi="StobiSerif Regular" w:cs="Calibri"/>
                <w:lang w:val="en-US"/>
              </w:rPr>
              <w:t>Automatic</w:t>
            </w:r>
            <w:r w:rsidR="003803BD" w:rsidRPr="00FF22C0">
              <w:rPr>
                <w:rFonts w:ascii="StobiSerif Regular" w:hAnsi="StobiSerif Regular" w:cs="Calibri"/>
                <w:lang w:val="en-US"/>
              </w:rPr>
              <w:t xml:space="preserve"> </w:t>
            </w:r>
            <w:r w:rsidRPr="00FF22C0">
              <w:rPr>
                <w:rFonts w:ascii="StobiSerif Regular" w:hAnsi="StobiSerif Regular" w:cs="Calibri"/>
                <w:lang w:val="en-US"/>
              </w:rPr>
              <w:t>s</w:t>
            </w:r>
            <w:r w:rsidR="003803BD" w:rsidRPr="00FF22C0">
              <w:rPr>
                <w:rFonts w:ascii="StobiSerif Regular" w:hAnsi="StobiSerif Regular" w:cs="Calibri"/>
                <w:lang w:val="en-US"/>
              </w:rPr>
              <w:t>tretcher</w:t>
            </w:r>
            <w:r w:rsidRPr="00FF22C0">
              <w:rPr>
                <w:rFonts w:ascii="StobiSerif Regular" w:hAnsi="StobiSerif Regular" w:cs="Calibri"/>
                <w:lang w:val="en-US"/>
              </w:rPr>
              <w:t xml:space="preserve">, comprised of two parts, </w:t>
            </w:r>
            <w:r w:rsidR="00703B1B" w:rsidRPr="00FF22C0">
              <w:rPr>
                <w:rFonts w:ascii="StobiSerif Regular" w:hAnsi="StobiSerif Regular" w:cs="Calibri"/>
                <w:lang w:val="en-US"/>
              </w:rPr>
              <w:t>removable</w:t>
            </w:r>
            <w:r w:rsidRPr="00FF22C0">
              <w:rPr>
                <w:rFonts w:ascii="StobiSerif Regular" w:hAnsi="StobiSerif Regular" w:cs="Calibri"/>
                <w:lang w:val="en-US"/>
              </w:rPr>
              <w:t>.</w:t>
            </w:r>
          </w:p>
          <w:p w14:paraId="29C7B9CC" w14:textId="0BBA393A" w:rsidR="003803BD" w:rsidRPr="00FF22C0" w:rsidRDefault="00523A02"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The stretcher </w:t>
            </w:r>
            <w:r w:rsidR="007B76B4">
              <w:rPr>
                <w:rFonts w:ascii="StobiSerif Regular" w:hAnsi="StobiSerif Regular" w:cs="Calibri"/>
                <w:lang w:val="en-US"/>
              </w:rPr>
              <w:t>should</w:t>
            </w:r>
            <w:r w:rsidRPr="00FF22C0">
              <w:rPr>
                <w:rFonts w:ascii="StobiSerif Regular" w:hAnsi="StobiSerif Regular" w:cs="Calibri"/>
                <w:lang w:val="en-US"/>
              </w:rPr>
              <w:t xml:space="preserve"> contain two parts: removable stretcher, placed on a </w:t>
            </w:r>
            <w:r w:rsidR="00703B1B" w:rsidRPr="00FF22C0">
              <w:rPr>
                <w:rFonts w:ascii="StobiSerif Regular" w:hAnsi="StobiSerif Regular" w:cs="Calibri"/>
                <w:lang w:val="en-US"/>
              </w:rPr>
              <w:t>foldable</w:t>
            </w:r>
            <w:r w:rsidRPr="00FF22C0">
              <w:rPr>
                <w:rFonts w:ascii="StobiSerif Regular" w:hAnsi="StobiSerif Regular" w:cs="Calibri"/>
                <w:lang w:val="en-US"/>
              </w:rPr>
              <w:t xml:space="preserve"> </w:t>
            </w:r>
            <w:r w:rsidR="00703B1B" w:rsidRPr="00FF22C0">
              <w:rPr>
                <w:rFonts w:ascii="StobiSerif Regular" w:hAnsi="StobiSerif Regular" w:cs="Calibri"/>
                <w:lang w:val="en-US"/>
              </w:rPr>
              <w:t>stretcher</w:t>
            </w:r>
            <w:r w:rsidR="00F1161D" w:rsidRPr="00FF22C0">
              <w:rPr>
                <w:rFonts w:ascii="StobiSerif Regular" w:hAnsi="StobiSerif Regular" w:cs="Calibri"/>
                <w:lang w:val="en-US"/>
              </w:rPr>
              <w:t>;</w:t>
            </w:r>
          </w:p>
          <w:p w14:paraId="6E2FA255" w14:textId="5A095FCA" w:rsidR="003803BD" w:rsidRPr="00FF22C0" w:rsidRDefault="00523A02"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The </w:t>
            </w:r>
            <w:r w:rsidR="00703B1B" w:rsidRPr="00FF22C0">
              <w:rPr>
                <w:rFonts w:ascii="StobiSerif Regular" w:hAnsi="StobiSerif Regular" w:cs="Calibri"/>
                <w:lang w:val="en-US"/>
              </w:rPr>
              <w:t xml:space="preserve">stretcher </w:t>
            </w:r>
            <w:r w:rsidR="007B76B4">
              <w:rPr>
                <w:rFonts w:ascii="StobiSerif Regular" w:hAnsi="StobiSerif Regular" w:cs="Calibri"/>
                <w:lang w:val="en-US"/>
              </w:rPr>
              <w:t>should</w:t>
            </w:r>
            <w:r w:rsidRPr="00FF22C0">
              <w:rPr>
                <w:rFonts w:ascii="StobiSerif Regular" w:hAnsi="StobiSerif Regular" w:cs="Calibri"/>
                <w:lang w:val="en-US"/>
              </w:rPr>
              <w:t xml:space="preserve"> contain</w:t>
            </w:r>
            <w:r w:rsidR="003803BD" w:rsidRPr="00FF22C0">
              <w:rPr>
                <w:rFonts w:ascii="StobiSerif Regular" w:hAnsi="StobiSerif Regular" w:cs="Calibri"/>
                <w:lang w:val="en-US"/>
              </w:rPr>
              <w:t xml:space="preserve"> 2 </w:t>
            </w:r>
            <w:r w:rsidRPr="00FF22C0">
              <w:rPr>
                <w:rFonts w:ascii="StobiSerif Regular" w:hAnsi="StobiSerif Regular" w:cs="Calibri"/>
                <w:lang w:val="en-US"/>
              </w:rPr>
              <w:t>fixed wheels</w:t>
            </w:r>
            <w:r w:rsidR="003803BD" w:rsidRPr="00FF22C0">
              <w:rPr>
                <w:rFonts w:ascii="StobiSerif Regular" w:hAnsi="StobiSerif Regular" w:cs="Calibri"/>
                <w:lang w:val="en-US"/>
              </w:rPr>
              <w:t xml:space="preserve"> </w:t>
            </w:r>
            <w:r w:rsidR="00F801D8">
              <w:rPr>
                <w:rFonts w:ascii="StobiSerif Regular" w:hAnsi="StobiSerif Regular" w:cs="Calibri"/>
                <w:lang w:val="en-US"/>
              </w:rPr>
              <w:t>and</w:t>
            </w:r>
            <w:r w:rsidR="003803BD" w:rsidRPr="00FF22C0">
              <w:rPr>
                <w:rFonts w:ascii="StobiSerif Regular" w:hAnsi="StobiSerif Regular" w:cs="Calibri"/>
                <w:lang w:val="en-US"/>
              </w:rPr>
              <w:t xml:space="preserve"> 2 </w:t>
            </w:r>
            <w:r w:rsidRPr="00FF22C0">
              <w:rPr>
                <w:rFonts w:ascii="StobiSerif Regular" w:hAnsi="StobiSerif Regular" w:cs="Calibri"/>
                <w:lang w:val="en-US"/>
              </w:rPr>
              <w:t>swivel wheels with a large diameter</w:t>
            </w:r>
            <w:r w:rsidR="003803BD" w:rsidRPr="00FF22C0">
              <w:rPr>
                <w:rFonts w:ascii="StobiSerif Regular" w:hAnsi="StobiSerif Regular" w:cs="Calibri"/>
                <w:lang w:val="en-US"/>
              </w:rPr>
              <w:t xml:space="preserve"> (150 mm) </w:t>
            </w:r>
            <w:r w:rsidRPr="00FF22C0">
              <w:rPr>
                <w:rFonts w:ascii="StobiSerif Regular" w:hAnsi="StobiSerif Regular" w:cs="Calibri"/>
                <w:lang w:val="en-US"/>
              </w:rPr>
              <w:t>for ease of movement</w:t>
            </w:r>
            <w:r w:rsidR="00F1161D" w:rsidRPr="00FF22C0">
              <w:rPr>
                <w:rFonts w:ascii="StobiSerif Regular" w:hAnsi="StobiSerif Regular" w:cs="Calibri"/>
                <w:lang w:val="en-US"/>
              </w:rPr>
              <w:t>;</w:t>
            </w:r>
          </w:p>
          <w:p w14:paraId="3473898F" w14:textId="522959CE" w:rsidR="003803BD" w:rsidRPr="00FF22C0" w:rsidRDefault="00523A02"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During entry into the vehicle, the stretcher legs </w:t>
            </w:r>
            <w:r w:rsidR="007B76B4">
              <w:rPr>
                <w:rFonts w:ascii="StobiSerif Regular" w:hAnsi="StobiSerif Regular" w:cs="Calibri"/>
                <w:lang w:val="en-US"/>
              </w:rPr>
              <w:t>should</w:t>
            </w:r>
            <w:r w:rsidRPr="00FF22C0">
              <w:rPr>
                <w:rFonts w:ascii="StobiSerif Regular" w:hAnsi="StobiSerif Regular" w:cs="Calibri"/>
                <w:lang w:val="en-US"/>
              </w:rPr>
              <w:t xml:space="preserve"> fold independently when controls are activated and </w:t>
            </w:r>
            <w:r w:rsidR="007B76B4">
              <w:rPr>
                <w:rFonts w:ascii="StobiSerif Regular" w:hAnsi="StobiSerif Regular" w:cs="Calibri"/>
                <w:lang w:val="en-US"/>
              </w:rPr>
              <w:t>should</w:t>
            </w:r>
            <w:r w:rsidRPr="00FF22C0">
              <w:rPr>
                <w:rFonts w:ascii="StobiSerif Regular" w:hAnsi="StobiSerif Regular" w:cs="Calibri"/>
                <w:lang w:val="en-US"/>
              </w:rPr>
              <w:t xml:space="preserve"> automatically open when exiting the vehicle</w:t>
            </w:r>
            <w:r w:rsidR="00F1161D" w:rsidRPr="00FF22C0">
              <w:rPr>
                <w:rFonts w:ascii="StobiSerif Regular" w:hAnsi="StobiSerif Regular" w:cs="Calibri"/>
                <w:lang w:val="en-US"/>
              </w:rPr>
              <w:t>;</w:t>
            </w:r>
          </w:p>
          <w:p w14:paraId="4F70F9C1" w14:textId="6AC61203" w:rsidR="003803BD" w:rsidRPr="00FF22C0" w:rsidRDefault="00523A02"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The stretcher </w:t>
            </w:r>
            <w:r w:rsidR="007B76B4">
              <w:rPr>
                <w:rFonts w:ascii="StobiSerif Regular" w:hAnsi="StobiSerif Regular" w:cs="Calibri"/>
                <w:lang w:val="en-US"/>
              </w:rPr>
              <w:t>should</w:t>
            </w:r>
            <w:r w:rsidRPr="00FF22C0">
              <w:rPr>
                <w:rFonts w:ascii="StobiSerif Regular" w:hAnsi="StobiSerif Regular" w:cs="Calibri"/>
                <w:lang w:val="en-US"/>
              </w:rPr>
              <w:t xml:space="preserve"> be made of aluminum</w:t>
            </w:r>
            <w:r w:rsidR="00F1161D" w:rsidRPr="00FF22C0">
              <w:rPr>
                <w:rFonts w:ascii="StobiSerif Regular" w:hAnsi="StobiSerif Regular" w:cs="Calibri"/>
                <w:lang w:val="en-US"/>
              </w:rPr>
              <w:t>;</w:t>
            </w:r>
          </w:p>
          <w:p w14:paraId="3C2A53E7" w14:textId="6BE982DB" w:rsidR="003803BD" w:rsidRPr="00FF22C0" w:rsidRDefault="00523A02"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The upper part of the stretcher </w:t>
            </w:r>
            <w:r w:rsidR="007B76B4">
              <w:rPr>
                <w:rFonts w:ascii="StobiSerif Regular" w:hAnsi="StobiSerif Regular" w:cs="Calibri"/>
                <w:lang w:val="en-US"/>
              </w:rPr>
              <w:t>should</w:t>
            </w:r>
            <w:r w:rsidRPr="00FF22C0">
              <w:rPr>
                <w:rFonts w:ascii="StobiSerif Regular" w:hAnsi="StobiSerif Regular" w:cs="Calibri"/>
                <w:lang w:val="en-US"/>
              </w:rPr>
              <w:t xml:space="preserve"> have 4 telescopic carrying handles</w:t>
            </w:r>
            <w:r w:rsidR="00F1161D" w:rsidRPr="00FF22C0">
              <w:rPr>
                <w:rFonts w:ascii="StobiSerif Regular" w:hAnsi="StobiSerif Regular" w:cs="Calibri"/>
                <w:lang w:val="en-US"/>
              </w:rPr>
              <w:t>;</w:t>
            </w:r>
          </w:p>
          <w:p w14:paraId="3EE1A93F" w14:textId="6082DF12" w:rsidR="003803BD" w:rsidRPr="00FF22C0" w:rsidRDefault="00523A02"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The stretcher </w:t>
            </w:r>
            <w:r w:rsidR="007B76B4">
              <w:rPr>
                <w:rFonts w:ascii="StobiSerif Regular" w:hAnsi="StobiSerif Regular" w:cs="Calibri"/>
                <w:lang w:val="en-US"/>
              </w:rPr>
              <w:t>should</w:t>
            </w:r>
            <w:r w:rsidRPr="00FF22C0">
              <w:rPr>
                <w:rFonts w:ascii="StobiSerif Regular" w:hAnsi="StobiSerif Regular" w:cs="Calibri"/>
                <w:lang w:val="en-US"/>
              </w:rPr>
              <w:t xml:space="preserve"> allow for Trendelenburg positions</w:t>
            </w:r>
            <w:r w:rsidR="00F1161D" w:rsidRPr="00FF22C0">
              <w:rPr>
                <w:rFonts w:ascii="StobiSerif Regular" w:hAnsi="StobiSerif Regular" w:cs="Calibri"/>
                <w:lang w:val="en-US"/>
              </w:rPr>
              <w:t>;</w:t>
            </w:r>
          </w:p>
          <w:p w14:paraId="7226B80A" w14:textId="0090495B" w:rsidR="003803BD" w:rsidRPr="00FF22C0" w:rsidRDefault="00BF4047"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Maximum</w:t>
            </w:r>
            <w:r w:rsidR="003803BD" w:rsidRPr="00FF22C0">
              <w:rPr>
                <w:rFonts w:ascii="StobiSerif Regular" w:hAnsi="StobiSerif Regular" w:cs="Calibri"/>
                <w:lang w:val="en-US"/>
              </w:rPr>
              <w:t xml:space="preserve"> (</w:t>
            </w:r>
            <w:r w:rsidR="00523A02" w:rsidRPr="00FF22C0">
              <w:rPr>
                <w:rFonts w:ascii="StobiSerif Regular" w:hAnsi="StobiSerif Regular" w:cs="Calibri"/>
                <w:lang w:val="en-US"/>
              </w:rPr>
              <w:t>total</w:t>
            </w:r>
            <w:r w:rsidR="003803BD" w:rsidRPr="00FF22C0">
              <w:rPr>
                <w:rFonts w:ascii="StobiSerif Regular" w:hAnsi="StobiSerif Regular" w:cs="Calibri"/>
                <w:lang w:val="en-US"/>
              </w:rPr>
              <w:t xml:space="preserve">) </w:t>
            </w:r>
            <w:r w:rsidR="00523A02" w:rsidRPr="00FF22C0">
              <w:rPr>
                <w:rFonts w:ascii="StobiSerif Regular" w:hAnsi="StobiSerif Regular" w:cs="Calibri"/>
                <w:lang w:val="en-US"/>
              </w:rPr>
              <w:t xml:space="preserve">weight: </w:t>
            </w:r>
            <w:r w:rsidR="003803BD" w:rsidRPr="00FF22C0">
              <w:rPr>
                <w:rFonts w:ascii="StobiSerif Regular" w:hAnsi="StobiSerif Regular" w:cs="Calibri"/>
                <w:lang w:val="en-US"/>
              </w:rPr>
              <w:t xml:space="preserve">25 </w:t>
            </w:r>
            <w:r w:rsidR="00523A02" w:rsidRPr="00FF22C0">
              <w:rPr>
                <w:rFonts w:ascii="StobiSerif Regular" w:hAnsi="StobiSerif Regular" w:cs="Calibri"/>
                <w:lang w:val="en-US"/>
              </w:rPr>
              <w:t>kg</w:t>
            </w:r>
            <w:r w:rsidRPr="00FF22C0">
              <w:rPr>
                <w:rFonts w:ascii="StobiSerif Regular" w:hAnsi="StobiSerif Regular" w:cs="Calibri"/>
                <w:lang w:val="en-US"/>
              </w:rPr>
              <w:t xml:space="preserve"> maximum</w:t>
            </w:r>
            <w:r w:rsidR="00F1161D" w:rsidRPr="00FF22C0">
              <w:rPr>
                <w:rFonts w:ascii="StobiSerif Regular" w:hAnsi="StobiSerif Regular" w:cs="Calibri"/>
                <w:lang w:val="en-US"/>
              </w:rPr>
              <w:t>;</w:t>
            </w:r>
          </w:p>
          <w:p w14:paraId="526F55E3" w14:textId="778D0B99" w:rsidR="003803BD" w:rsidRPr="00FF22C0" w:rsidRDefault="00BF4047"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Minimum</w:t>
            </w:r>
            <w:r w:rsidR="00523A02" w:rsidRPr="00FF22C0">
              <w:rPr>
                <w:rFonts w:ascii="StobiSerif Regular" w:hAnsi="StobiSerif Regular" w:cs="Calibri"/>
                <w:lang w:val="en-US"/>
              </w:rPr>
              <w:t xml:space="preserve"> length</w:t>
            </w:r>
            <w:r w:rsidRPr="00FF22C0">
              <w:rPr>
                <w:rFonts w:ascii="StobiSerif Regular" w:hAnsi="StobiSerif Regular" w:cs="Calibri"/>
                <w:lang w:val="en-US"/>
              </w:rPr>
              <w:t>:</w:t>
            </w:r>
            <w:r w:rsidR="003803BD" w:rsidRPr="00FF22C0">
              <w:rPr>
                <w:rFonts w:ascii="StobiSerif Regular" w:hAnsi="StobiSerif Regular" w:cs="Calibri"/>
                <w:lang w:val="en-US"/>
              </w:rPr>
              <w:t xml:space="preserve"> 1900 mm</w:t>
            </w:r>
            <w:r w:rsidR="00F1161D" w:rsidRPr="00FF22C0">
              <w:rPr>
                <w:rFonts w:ascii="StobiSerif Regular" w:hAnsi="StobiSerif Regular" w:cs="Calibri"/>
                <w:lang w:val="en-US"/>
              </w:rPr>
              <w:t>;</w:t>
            </w:r>
          </w:p>
          <w:p w14:paraId="143EC1DB" w14:textId="7A97ADE5" w:rsidR="003803BD" w:rsidRPr="00FF22C0" w:rsidRDefault="00BF4047"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Minimum </w:t>
            </w:r>
            <w:r w:rsidR="00523A02" w:rsidRPr="00FF22C0">
              <w:rPr>
                <w:rFonts w:ascii="StobiSerif Regular" w:hAnsi="StobiSerif Regular" w:cs="Calibri"/>
                <w:lang w:val="en-US"/>
              </w:rPr>
              <w:t>width</w:t>
            </w:r>
            <w:r w:rsidRPr="00FF22C0">
              <w:rPr>
                <w:rFonts w:ascii="StobiSerif Regular" w:hAnsi="StobiSerif Regular" w:cs="Calibri"/>
                <w:lang w:val="en-US"/>
              </w:rPr>
              <w:t>:</w:t>
            </w:r>
            <w:r w:rsidR="00523A02" w:rsidRPr="00FF22C0">
              <w:rPr>
                <w:rFonts w:ascii="StobiSerif Regular" w:hAnsi="StobiSerif Regular" w:cs="Calibri"/>
                <w:lang w:val="en-US"/>
              </w:rPr>
              <w:t xml:space="preserve"> </w:t>
            </w:r>
            <w:r w:rsidR="003803BD" w:rsidRPr="00FF22C0">
              <w:rPr>
                <w:rFonts w:ascii="StobiSerif Regular" w:hAnsi="StobiSerif Regular" w:cs="Calibri"/>
                <w:lang w:val="en-US"/>
              </w:rPr>
              <w:t xml:space="preserve">500 </w:t>
            </w:r>
            <w:r w:rsidR="00523A02" w:rsidRPr="00FF22C0">
              <w:rPr>
                <w:rFonts w:ascii="StobiSerif Regular" w:hAnsi="StobiSerif Regular" w:cs="Calibri"/>
                <w:lang w:val="en-US"/>
              </w:rPr>
              <w:t>mm</w:t>
            </w:r>
            <w:r w:rsidR="00F1161D" w:rsidRPr="00FF22C0">
              <w:rPr>
                <w:rFonts w:ascii="StobiSerif Regular" w:hAnsi="StobiSerif Regular" w:cs="Calibri"/>
                <w:lang w:val="en-US"/>
              </w:rPr>
              <w:t>;</w:t>
            </w:r>
          </w:p>
          <w:p w14:paraId="469FA09C" w14:textId="4F006B84" w:rsidR="003803BD" w:rsidRPr="00FF22C0" w:rsidRDefault="00523A02"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Load capacity: up to </w:t>
            </w:r>
            <w:r w:rsidR="003803BD" w:rsidRPr="00FF22C0">
              <w:rPr>
                <w:rFonts w:ascii="StobiSerif Regular" w:hAnsi="StobiSerif Regular" w:cs="Calibri"/>
                <w:lang w:val="en-US"/>
              </w:rPr>
              <w:t xml:space="preserve">170 </w:t>
            </w:r>
            <w:r w:rsidRPr="00FF22C0">
              <w:rPr>
                <w:rFonts w:ascii="StobiSerif Regular" w:hAnsi="StobiSerif Regular" w:cs="Calibri"/>
                <w:lang w:val="en-US"/>
              </w:rPr>
              <w:t>kg</w:t>
            </w:r>
            <w:r w:rsidR="00F1161D" w:rsidRPr="00FF22C0">
              <w:rPr>
                <w:rFonts w:ascii="StobiSerif Regular" w:hAnsi="StobiSerif Regular" w:cs="Calibri"/>
                <w:lang w:val="en-US"/>
              </w:rPr>
              <w:t>;</w:t>
            </w:r>
          </w:p>
          <w:p w14:paraId="679BF782" w14:textId="6FE0F08B" w:rsidR="002B7CA5" w:rsidRPr="00FF22C0" w:rsidRDefault="007B76B4" w:rsidP="00FB340C">
            <w:pPr>
              <w:pStyle w:val="ListParagraph"/>
              <w:numPr>
                <w:ilvl w:val="0"/>
                <w:numId w:val="25"/>
              </w:numPr>
              <w:spacing w:line="276" w:lineRule="auto"/>
              <w:jc w:val="both"/>
              <w:rPr>
                <w:rFonts w:ascii="StobiSerif Regular" w:hAnsi="StobiSerif Regular" w:cs="Calibri"/>
                <w:lang w:val="en-US"/>
              </w:rPr>
            </w:pPr>
            <w:r>
              <w:rPr>
                <w:rFonts w:ascii="StobiSerif Regular" w:hAnsi="StobiSerif Regular" w:cs="Calibri"/>
                <w:lang w:val="en-US"/>
              </w:rPr>
              <w:t>It should</w:t>
            </w:r>
            <w:r w:rsidR="00523A02" w:rsidRPr="00FF22C0">
              <w:rPr>
                <w:rFonts w:ascii="StobiSerif Regular" w:hAnsi="StobiSerif Regular" w:cs="Calibri"/>
                <w:lang w:val="en-US"/>
              </w:rPr>
              <w:t xml:space="preserve"> contain a mattress covered with material</w:t>
            </w:r>
            <w:r w:rsidR="00337D4C" w:rsidRPr="00FF22C0">
              <w:rPr>
                <w:rFonts w:ascii="StobiSerif Regular" w:hAnsi="StobiSerif Regular" w:cs="Calibri"/>
                <w:lang w:val="en-US"/>
              </w:rPr>
              <w:t xml:space="preserve"> </w:t>
            </w:r>
            <w:r w:rsidR="00BF4047" w:rsidRPr="00FF22C0">
              <w:rPr>
                <w:rFonts w:ascii="StobiSerif Regular" w:hAnsi="StobiSerif Regular" w:cs="Calibri"/>
                <w:lang w:val="en-US"/>
              </w:rPr>
              <w:t>easy to was</w:t>
            </w:r>
            <w:r w:rsidR="00B77EE6" w:rsidRPr="00FF22C0">
              <w:rPr>
                <w:rFonts w:ascii="StobiSerif Regular" w:hAnsi="StobiSerif Regular" w:cs="Calibri"/>
                <w:lang w:val="en-US"/>
              </w:rPr>
              <w:t>h</w:t>
            </w:r>
            <w:r w:rsidR="00BF4047" w:rsidRPr="00FF22C0">
              <w:rPr>
                <w:rFonts w:ascii="StobiSerif Regular" w:hAnsi="StobiSerif Regular" w:cs="Calibri"/>
                <w:lang w:val="en-US"/>
              </w:rPr>
              <w:t xml:space="preserve"> and</w:t>
            </w:r>
            <w:r w:rsidR="00337D4C" w:rsidRPr="00FF22C0">
              <w:rPr>
                <w:rFonts w:ascii="StobiSerif Regular" w:hAnsi="StobiSerif Regular" w:cs="Calibri"/>
                <w:lang w:val="en-US"/>
              </w:rPr>
              <w:t xml:space="preserve"> disinfect</w:t>
            </w:r>
            <w:r w:rsidR="00F1161D" w:rsidRPr="00FF22C0">
              <w:rPr>
                <w:rFonts w:ascii="StobiSerif Regular" w:hAnsi="StobiSerif Regular" w:cs="Calibri"/>
                <w:lang w:val="en-US"/>
              </w:rPr>
              <w:t>;</w:t>
            </w:r>
          </w:p>
          <w:p w14:paraId="06488F06" w14:textId="535E1B1D" w:rsidR="003803BD" w:rsidRPr="00FF22C0" w:rsidRDefault="00337D4C" w:rsidP="00FB340C">
            <w:pPr>
              <w:pStyle w:val="ListParagraph"/>
              <w:numPr>
                <w:ilvl w:val="0"/>
                <w:numId w:val="25"/>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The mattress </w:t>
            </w:r>
            <w:r w:rsidR="007B76B4">
              <w:rPr>
                <w:rFonts w:ascii="StobiSerif Regular" w:hAnsi="StobiSerif Regular" w:cs="Calibri"/>
                <w:lang w:val="en-US"/>
              </w:rPr>
              <w:t>should</w:t>
            </w:r>
            <w:r w:rsidRPr="00FF22C0">
              <w:rPr>
                <w:rFonts w:ascii="StobiSerif Regular" w:hAnsi="StobiSerif Regular" w:cs="Calibri"/>
                <w:lang w:val="en-US"/>
              </w:rPr>
              <w:t xml:space="preserve"> contain handles and straps </w:t>
            </w:r>
            <w:r w:rsidR="008B5ECB" w:rsidRPr="00FF22C0">
              <w:rPr>
                <w:rFonts w:ascii="StobiSerif Regular" w:hAnsi="StobiSerif Regular" w:cs="Calibri"/>
                <w:lang w:val="en-US"/>
              </w:rPr>
              <w:t>to secure</w:t>
            </w:r>
            <w:r w:rsidRPr="00FF22C0">
              <w:rPr>
                <w:rFonts w:ascii="StobiSerif Regular" w:hAnsi="StobiSerif Regular" w:cs="Calibri"/>
                <w:lang w:val="en-US"/>
              </w:rPr>
              <w:t xml:space="preserve"> the </w:t>
            </w:r>
            <w:r w:rsidR="004A4C08" w:rsidRPr="00FF22C0">
              <w:rPr>
                <w:rFonts w:ascii="StobiSerif Regular" w:hAnsi="StobiSerif Regular" w:cs="Calibri"/>
                <w:lang w:val="en-US"/>
              </w:rPr>
              <w:t>patients</w:t>
            </w:r>
            <w:r w:rsidRPr="00FF22C0">
              <w:rPr>
                <w:rFonts w:ascii="StobiSerif Regular" w:hAnsi="StobiSerif Regular" w:cs="Calibri"/>
                <w:lang w:val="en-US"/>
              </w:rPr>
              <w:t>.</w:t>
            </w:r>
          </w:p>
        </w:tc>
      </w:tr>
      <w:tr w:rsidR="003803BD" w:rsidRPr="00FF22C0" w14:paraId="63D889AB" w14:textId="77777777" w:rsidTr="0007480E">
        <w:tblPrEx>
          <w:tblLook w:val="01E0" w:firstRow="1" w:lastRow="1" w:firstColumn="1" w:lastColumn="1" w:noHBand="0" w:noVBand="0"/>
        </w:tblPrEx>
        <w:trPr>
          <w:trHeight w:val="69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28EFAC7"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3</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62376FE5" w14:textId="1B091B65" w:rsidR="003803BD" w:rsidRPr="00FF22C0" w:rsidRDefault="00E2412E"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Biphasic defibrillator</w:t>
            </w:r>
            <w:r w:rsidR="003803BD" w:rsidRPr="00FF22C0">
              <w:rPr>
                <w:rFonts w:ascii="StobiSerif Regular" w:hAnsi="StobiSerif Regular" w:cs="Calibri"/>
                <w:lang w:val="en-US"/>
              </w:rPr>
              <w:t xml:space="preserve">, </w:t>
            </w:r>
            <w:r w:rsidR="006078E6" w:rsidRPr="00FF22C0">
              <w:rPr>
                <w:rFonts w:ascii="StobiSerif Regular" w:hAnsi="StobiSerif Regular" w:cs="Calibri"/>
                <w:lang w:val="en-US"/>
              </w:rPr>
              <w:t>portable</w:t>
            </w:r>
          </w:p>
          <w:p w14:paraId="03CC8899" w14:textId="0D3D8F46" w:rsidR="003803BD" w:rsidRPr="00FF22C0" w:rsidRDefault="004A4C08"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Portable biphasic defibrillator for external defibrillation</w:t>
            </w:r>
            <w:r w:rsidR="003803BD" w:rsidRPr="00FF22C0">
              <w:rPr>
                <w:rFonts w:ascii="StobiSerif Regular" w:hAnsi="StobiSerif Regular" w:cs="Calibri"/>
                <w:lang w:val="en-US"/>
              </w:rPr>
              <w:t xml:space="preserve">, </w:t>
            </w:r>
            <w:r w:rsidRPr="00FF22C0">
              <w:rPr>
                <w:rFonts w:ascii="StobiSerif Regular" w:hAnsi="StobiSerif Regular" w:cs="Calibri"/>
                <w:lang w:val="en-US"/>
              </w:rPr>
              <w:t>with synchronized cardioversion</w:t>
            </w:r>
            <w:r w:rsidR="003803BD" w:rsidRPr="00FF22C0">
              <w:rPr>
                <w:rFonts w:ascii="StobiSerif Regular" w:hAnsi="StobiSerif Regular" w:cs="Calibri"/>
                <w:lang w:val="en-US"/>
              </w:rPr>
              <w:t xml:space="preserve">, </w:t>
            </w:r>
            <w:r w:rsidRPr="00FF22C0">
              <w:rPr>
                <w:rFonts w:ascii="StobiSerif Regular" w:hAnsi="StobiSerif Regular" w:cs="Calibri"/>
                <w:lang w:val="en-US"/>
              </w:rPr>
              <w:t>carrying handle,</w:t>
            </w:r>
            <w:r w:rsidR="003803BD" w:rsidRPr="00FF22C0">
              <w:rPr>
                <w:rFonts w:ascii="StobiSerif Regular" w:hAnsi="StobiSerif Regular" w:cs="Calibri"/>
                <w:lang w:val="en-US"/>
              </w:rPr>
              <w:t xml:space="preserve"> </w:t>
            </w:r>
            <w:r w:rsidRPr="00FF22C0">
              <w:rPr>
                <w:rFonts w:ascii="StobiSerif Regular" w:hAnsi="StobiSerif Regular" w:cs="Calibri"/>
                <w:lang w:val="en-US"/>
              </w:rPr>
              <w:t>LCD color display</w:t>
            </w:r>
            <w:r w:rsidR="003803BD" w:rsidRPr="00FF22C0">
              <w:rPr>
                <w:rFonts w:ascii="StobiSerif Regular" w:hAnsi="StobiSerif Regular" w:cs="Calibri"/>
                <w:lang w:val="en-US"/>
              </w:rPr>
              <w:t xml:space="preserve"> TFT, </w:t>
            </w:r>
            <w:r w:rsidRPr="00FF22C0">
              <w:rPr>
                <w:rFonts w:ascii="StobiSerif Regular" w:hAnsi="StobiSerif Regular" w:cs="Calibri"/>
                <w:lang w:val="en-US"/>
              </w:rPr>
              <w:t>diagonal minimum of</w:t>
            </w:r>
            <w:r w:rsidR="003803BD" w:rsidRPr="00FF22C0">
              <w:rPr>
                <w:rFonts w:ascii="StobiSerif Regular" w:hAnsi="StobiSerif Regular" w:cs="Calibri"/>
                <w:lang w:val="en-US"/>
              </w:rPr>
              <w:t xml:space="preserve"> 6,5 </w:t>
            </w:r>
            <w:r w:rsidRPr="00FF22C0">
              <w:rPr>
                <w:rFonts w:ascii="StobiSerif Regular" w:hAnsi="StobiSerif Regular" w:cs="Calibri"/>
                <w:lang w:val="en-US"/>
              </w:rPr>
              <w:t>inches</w:t>
            </w:r>
            <w:r w:rsidR="003803BD" w:rsidRPr="00FF22C0">
              <w:rPr>
                <w:rFonts w:ascii="StobiSerif Regular" w:hAnsi="StobiSerif Regular" w:cs="Calibri"/>
                <w:lang w:val="en-US"/>
              </w:rPr>
              <w:t xml:space="preserve">; </w:t>
            </w:r>
            <w:r w:rsidRPr="00FF22C0">
              <w:rPr>
                <w:rFonts w:ascii="StobiSerif Regular" w:hAnsi="StobiSerif Regular" w:cs="Calibri"/>
                <w:lang w:val="en-US"/>
              </w:rPr>
              <w:t>with a display of minimum</w:t>
            </w:r>
            <w:r w:rsidR="003803BD" w:rsidRPr="00FF22C0">
              <w:rPr>
                <w:rFonts w:ascii="StobiSerif Regular" w:hAnsi="StobiSerif Regular" w:cs="Calibri"/>
                <w:lang w:val="en-US"/>
              </w:rPr>
              <w:t xml:space="preserve"> 4 </w:t>
            </w:r>
            <w:r w:rsidRPr="00FF22C0">
              <w:rPr>
                <w:rFonts w:ascii="StobiSerif Regular" w:hAnsi="StobiSerif Regular" w:cs="Calibri"/>
                <w:lang w:val="en-US"/>
              </w:rPr>
              <w:t>curves</w:t>
            </w:r>
            <w:r w:rsidR="003803BD" w:rsidRPr="00FF22C0">
              <w:rPr>
                <w:rFonts w:ascii="StobiSerif Regular" w:hAnsi="StobiSerif Regular" w:cs="Calibri"/>
                <w:lang w:val="en-US"/>
              </w:rPr>
              <w:t xml:space="preserve"> </w:t>
            </w:r>
            <w:r w:rsidRPr="00FF22C0">
              <w:rPr>
                <w:rFonts w:ascii="StobiSerif Regular" w:hAnsi="StobiSerif Regular" w:cs="Calibri"/>
                <w:lang w:val="en-US"/>
              </w:rPr>
              <w:t xml:space="preserve">and </w:t>
            </w:r>
            <w:r w:rsidR="003803BD" w:rsidRPr="00FF22C0">
              <w:rPr>
                <w:rFonts w:ascii="StobiSerif Regular" w:hAnsi="StobiSerif Regular" w:cs="Calibri"/>
                <w:lang w:val="en-US"/>
              </w:rPr>
              <w:t xml:space="preserve">5 </w:t>
            </w:r>
            <w:r w:rsidRPr="00FF22C0">
              <w:rPr>
                <w:rFonts w:ascii="StobiSerif Regular" w:hAnsi="StobiSerif Regular" w:cs="Calibri"/>
                <w:lang w:val="en-US"/>
              </w:rPr>
              <w:t>numerical parameters</w:t>
            </w:r>
            <w:r w:rsidR="003803BD" w:rsidRPr="00FF22C0">
              <w:rPr>
                <w:rFonts w:ascii="StobiSerif Regular" w:hAnsi="StobiSerif Regular" w:cs="Calibri"/>
                <w:lang w:val="en-US"/>
              </w:rPr>
              <w:t>.</w:t>
            </w:r>
          </w:p>
          <w:p w14:paraId="58A11858" w14:textId="10BE1B61" w:rsidR="003803BD" w:rsidRPr="00FF22C0" w:rsidRDefault="00D05415"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The device </w:t>
            </w:r>
            <w:r w:rsidR="007B76B4">
              <w:rPr>
                <w:rFonts w:ascii="StobiSerif Regular" w:hAnsi="StobiSerif Regular" w:cs="Calibri"/>
                <w:lang w:val="en-US"/>
              </w:rPr>
              <w:t>should</w:t>
            </w:r>
            <w:r w:rsidRPr="00FF22C0">
              <w:rPr>
                <w:rFonts w:ascii="StobiSerif Regular" w:hAnsi="StobiSerif Regular" w:cs="Calibri"/>
                <w:lang w:val="en-US"/>
              </w:rPr>
              <w:t xml:space="preserve"> have two sizes of external defibrillation pads: for adults and children</w:t>
            </w:r>
            <w:r w:rsidR="003803BD" w:rsidRPr="00FF22C0">
              <w:rPr>
                <w:rFonts w:ascii="StobiSerif Regular" w:hAnsi="StobiSerif Regular" w:cs="Calibri"/>
                <w:lang w:val="en-US"/>
              </w:rPr>
              <w:t>.</w:t>
            </w:r>
          </w:p>
          <w:p w14:paraId="372FBBBD" w14:textId="74A4D98C" w:rsidR="003803BD" w:rsidRPr="00FF22C0" w:rsidRDefault="00D05415"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The pads </w:t>
            </w:r>
            <w:r w:rsidR="007B76B4">
              <w:rPr>
                <w:rFonts w:ascii="StobiSerif Regular" w:hAnsi="StobiSerif Regular" w:cs="Calibri"/>
                <w:lang w:val="en-US"/>
              </w:rPr>
              <w:t>should</w:t>
            </w:r>
            <w:r w:rsidR="00185E9A" w:rsidRPr="00FF22C0">
              <w:rPr>
                <w:rFonts w:ascii="StobiSerif Regular" w:hAnsi="StobiSerif Regular" w:cs="Calibri"/>
                <w:lang w:val="en-US"/>
              </w:rPr>
              <w:t xml:space="preserve"> </w:t>
            </w:r>
            <w:r w:rsidRPr="00FF22C0">
              <w:rPr>
                <w:rFonts w:ascii="StobiSerif Regular" w:hAnsi="StobiSerif Regular" w:cs="Calibri"/>
                <w:lang w:val="en-US"/>
              </w:rPr>
              <w:t>have</w:t>
            </w:r>
            <w:r w:rsidR="00185E9A" w:rsidRPr="00FF22C0">
              <w:rPr>
                <w:rFonts w:ascii="StobiSerif Regular" w:hAnsi="StobiSerif Regular" w:cs="Calibri"/>
                <w:lang w:val="en-US"/>
              </w:rPr>
              <w:t xml:space="preserve"> a</w:t>
            </w:r>
            <w:r w:rsidRPr="00FF22C0">
              <w:rPr>
                <w:rFonts w:ascii="StobiSerif Regular" w:hAnsi="StobiSerif Regular" w:cs="Calibri"/>
                <w:lang w:val="en-US"/>
              </w:rPr>
              <w:t xml:space="preserve"> built-in button for charging and discharging energy, as well as a light indicator for contact quality with the patient’s skin in three or more levels</w:t>
            </w:r>
            <w:r w:rsidR="003803BD" w:rsidRPr="00FF22C0">
              <w:rPr>
                <w:rFonts w:ascii="StobiSerif Regular" w:hAnsi="StobiSerif Regular" w:cs="Calibri"/>
                <w:lang w:val="en-US"/>
              </w:rPr>
              <w:t>.</w:t>
            </w:r>
          </w:p>
          <w:p w14:paraId="3D421E59" w14:textId="4BD96E93" w:rsidR="003803BD" w:rsidRPr="00FF22C0" w:rsidRDefault="00223AA9"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Battery operated capability</w:t>
            </w:r>
            <w:r w:rsidR="003803BD" w:rsidRPr="00FF22C0">
              <w:rPr>
                <w:rFonts w:ascii="StobiSerif Regular" w:hAnsi="StobiSerif Regular" w:cs="Calibri"/>
                <w:lang w:val="en-US"/>
              </w:rPr>
              <w:t xml:space="preserve">, </w:t>
            </w:r>
            <w:r w:rsidRPr="00FF22C0">
              <w:rPr>
                <w:rFonts w:ascii="StobiSerif Regular" w:hAnsi="StobiSerif Regular" w:cs="Calibri"/>
                <w:lang w:val="en-US"/>
              </w:rPr>
              <w:t>capacity of at least</w:t>
            </w:r>
            <w:r w:rsidR="003803BD" w:rsidRPr="00FF22C0">
              <w:rPr>
                <w:rFonts w:ascii="StobiSerif Regular" w:hAnsi="StobiSerif Regular" w:cs="Calibri"/>
                <w:lang w:val="en-US"/>
              </w:rPr>
              <w:t xml:space="preserve"> 100 </w:t>
            </w:r>
            <w:r w:rsidRPr="00FF22C0">
              <w:rPr>
                <w:rFonts w:ascii="StobiSerif Regular" w:hAnsi="StobiSerif Regular" w:cs="Calibri"/>
                <w:lang w:val="en-US"/>
              </w:rPr>
              <w:t>shocks with defibrillation energy of</w:t>
            </w:r>
            <w:r w:rsidR="003803BD" w:rsidRPr="00FF22C0">
              <w:rPr>
                <w:rFonts w:ascii="StobiSerif Regular" w:hAnsi="StobiSerif Regular" w:cs="Calibri"/>
                <w:lang w:val="en-US"/>
              </w:rPr>
              <w:t xml:space="preserve"> 270</w:t>
            </w:r>
            <w:r w:rsidR="00BD3A6C">
              <w:rPr>
                <w:rFonts w:ascii="StobiSerif Regular" w:hAnsi="StobiSerif Regular" w:cs="Calibri"/>
                <w:lang w:val="en-US"/>
              </w:rPr>
              <w:t xml:space="preserve"> </w:t>
            </w:r>
            <w:r w:rsidR="003803BD" w:rsidRPr="00FF22C0">
              <w:rPr>
                <w:rFonts w:ascii="StobiSerif Regular" w:hAnsi="StobiSerif Regular" w:cs="Calibri"/>
                <w:lang w:val="en-US"/>
              </w:rPr>
              <w:t xml:space="preserve">J </w:t>
            </w:r>
            <w:r w:rsidRPr="00FF22C0">
              <w:rPr>
                <w:rFonts w:ascii="StobiSerif Regular" w:hAnsi="StobiSerif Regular" w:cs="Calibri"/>
                <w:lang w:val="en-US"/>
              </w:rPr>
              <w:t>or a minimum of</w:t>
            </w:r>
            <w:r w:rsidR="003803BD" w:rsidRPr="00FF22C0">
              <w:rPr>
                <w:rFonts w:ascii="StobiSerif Regular" w:hAnsi="StobiSerif Regular" w:cs="Calibri"/>
                <w:lang w:val="en-US"/>
              </w:rPr>
              <w:t xml:space="preserve"> 3 </w:t>
            </w:r>
            <w:r w:rsidRPr="00FF22C0">
              <w:rPr>
                <w:rFonts w:ascii="StobiSerif Regular" w:hAnsi="StobiSerif Regular" w:cs="Calibri"/>
                <w:lang w:val="en-US"/>
              </w:rPr>
              <w:t>hours of continuous ECG monitoring</w:t>
            </w:r>
            <w:r w:rsidR="003803BD" w:rsidRPr="00FF22C0">
              <w:rPr>
                <w:rFonts w:ascii="StobiSerif Regular" w:hAnsi="StobiSerif Regular" w:cs="Calibri"/>
                <w:lang w:val="en-US"/>
              </w:rPr>
              <w:t>.</w:t>
            </w:r>
          </w:p>
          <w:p w14:paraId="2C930A42" w14:textId="3C9E5BAB" w:rsidR="003803BD" w:rsidRPr="00FF22C0" w:rsidRDefault="00223AA9"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Battery charging time</w:t>
            </w:r>
            <w:r w:rsidR="003803BD" w:rsidRPr="00FF22C0">
              <w:rPr>
                <w:rFonts w:ascii="StobiSerif Regular" w:hAnsi="StobiSerif Regular" w:cs="Calibri"/>
                <w:lang w:val="en-US"/>
              </w:rPr>
              <w:t xml:space="preserve">: 3 </w:t>
            </w:r>
            <w:r w:rsidRPr="00FF22C0">
              <w:rPr>
                <w:rFonts w:ascii="StobiSerif Regular" w:hAnsi="StobiSerif Regular" w:cs="Calibri"/>
                <w:lang w:val="en-US"/>
              </w:rPr>
              <w:t>hours maximum</w:t>
            </w:r>
            <w:r w:rsidR="003803BD" w:rsidRPr="00FF22C0">
              <w:rPr>
                <w:rFonts w:ascii="StobiSerif Regular" w:hAnsi="StobiSerif Regular" w:cs="Calibri"/>
                <w:lang w:val="en-US"/>
              </w:rPr>
              <w:t>.</w:t>
            </w:r>
          </w:p>
          <w:p w14:paraId="1FFD5C39" w14:textId="60F255FB" w:rsidR="003803BD" w:rsidRPr="00FF22C0" w:rsidRDefault="00223AA9"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Level of defibrillation selection</w:t>
            </w:r>
            <w:r w:rsidR="003803BD" w:rsidRPr="00FF22C0">
              <w:rPr>
                <w:rFonts w:ascii="StobiSerif Regular" w:hAnsi="StobiSerif Regular" w:cs="Calibri"/>
                <w:lang w:val="en-US"/>
              </w:rPr>
              <w:t xml:space="preserve">: 2 </w:t>
            </w:r>
            <w:r w:rsidR="005E30BD" w:rsidRPr="00FF22C0">
              <w:rPr>
                <w:rFonts w:ascii="StobiSerif Regular" w:hAnsi="StobiSerif Regular" w:cs="Calibri"/>
                <w:lang w:val="en-US"/>
              </w:rPr>
              <w:t>to</w:t>
            </w:r>
            <w:r w:rsidR="003803BD" w:rsidRPr="00FF22C0">
              <w:rPr>
                <w:rFonts w:ascii="StobiSerif Regular" w:hAnsi="StobiSerif Regular" w:cs="Calibri"/>
                <w:lang w:val="en-US"/>
              </w:rPr>
              <w:t xml:space="preserve"> 270</w:t>
            </w:r>
            <w:r w:rsidR="00BD3A6C">
              <w:rPr>
                <w:rFonts w:ascii="StobiSerif Regular" w:hAnsi="StobiSerif Regular" w:cs="Calibri"/>
                <w:lang w:val="en-US"/>
              </w:rPr>
              <w:t xml:space="preserve"> </w:t>
            </w:r>
            <w:r w:rsidR="003803BD" w:rsidRPr="00FF22C0">
              <w:rPr>
                <w:rFonts w:ascii="StobiSerif Regular" w:hAnsi="StobiSerif Regular" w:cs="Calibri"/>
                <w:lang w:val="en-US"/>
              </w:rPr>
              <w:t xml:space="preserve">J </w:t>
            </w:r>
            <w:r w:rsidR="005E30BD" w:rsidRPr="00FF22C0">
              <w:rPr>
                <w:rFonts w:ascii="StobiSerif Regular" w:hAnsi="StobiSerif Regular" w:cs="Calibri"/>
                <w:lang w:val="en-US"/>
              </w:rPr>
              <w:t>or more</w:t>
            </w:r>
            <w:r w:rsidR="003803BD" w:rsidRPr="00FF22C0">
              <w:rPr>
                <w:rFonts w:ascii="StobiSerif Regular" w:hAnsi="StobiSerif Regular" w:cs="Calibri"/>
                <w:lang w:val="en-US"/>
              </w:rPr>
              <w:t xml:space="preserve">, </w:t>
            </w:r>
            <w:r w:rsidR="005E30BD" w:rsidRPr="00FF22C0">
              <w:rPr>
                <w:rFonts w:ascii="StobiSerif Regular" w:hAnsi="StobiSerif Regular" w:cs="Calibri"/>
                <w:lang w:val="en-US"/>
              </w:rPr>
              <w:t>biphasic</w:t>
            </w:r>
            <w:r w:rsidR="003803BD" w:rsidRPr="00FF22C0">
              <w:rPr>
                <w:rFonts w:ascii="StobiSerif Regular" w:hAnsi="StobiSerif Regular" w:cs="Calibri"/>
                <w:lang w:val="en-US"/>
              </w:rPr>
              <w:t>.</w:t>
            </w:r>
          </w:p>
          <w:p w14:paraId="55C7ACCE" w14:textId="199AC132"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lastRenderedPageBreak/>
              <w:t>Charging speed from</w:t>
            </w:r>
            <w:r w:rsidR="003803BD" w:rsidRPr="00FF22C0">
              <w:rPr>
                <w:rFonts w:ascii="StobiSerif Regular" w:hAnsi="StobiSerif Regular" w:cs="Calibri"/>
                <w:lang w:val="en-US"/>
              </w:rPr>
              <w:t xml:space="preserve"> 0 </w:t>
            </w:r>
            <w:r w:rsidRPr="00FF22C0">
              <w:rPr>
                <w:rFonts w:ascii="StobiSerif Regular" w:hAnsi="StobiSerif Regular" w:cs="Calibri"/>
                <w:lang w:val="en-US"/>
              </w:rPr>
              <w:t>to</w:t>
            </w:r>
            <w:r w:rsidR="003803BD" w:rsidRPr="00FF22C0">
              <w:rPr>
                <w:rFonts w:ascii="StobiSerif Regular" w:hAnsi="StobiSerif Regular" w:cs="Calibri"/>
                <w:lang w:val="en-US"/>
              </w:rPr>
              <w:t xml:space="preserve"> 200</w:t>
            </w:r>
            <w:r w:rsidR="00BD3A6C">
              <w:rPr>
                <w:rFonts w:ascii="StobiSerif Regular" w:hAnsi="StobiSerif Regular" w:cs="Calibri"/>
                <w:lang w:val="en-US"/>
              </w:rPr>
              <w:t xml:space="preserve"> </w:t>
            </w:r>
            <w:r w:rsidR="003803BD" w:rsidRPr="00FF22C0">
              <w:rPr>
                <w:rFonts w:ascii="StobiSerif Regular" w:hAnsi="StobiSerif Regular" w:cs="Calibri"/>
                <w:lang w:val="en-US"/>
              </w:rPr>
              <w:t xml:space="preserve">J: </w:t>
            </w:r>
            <w:r w:rsidRPr="00FF22C0">
              <w:rPr>
                <w:rFonts w:ascii="StobiSerif Regular" w:hAnsi="StobiSerif Regular" w:cs="Calibri"/>
                <w:lang w:val="en-US"/>
              </w:rPr>
              <w:t>maximum of</w:t>
            </w:r>
            <w:r w:rsidR="003803BD" w:rsidRPr="00FF22C0">
              <w:rPr>
                <w:rFonts w:ascii="StobiSerif Regular" w:hAnsi="StobiSerif Regular" w:cs="Calibri"/>
                <w:lang w:val="en-US"/>
              </w:rPr>
              <w:t xml:space="preserve"> 4 </w:t>
            </w:r>
            <w:r w:rsidRPr="00FF22C0">
              <w:rPr>
                <w:rFonts w:ascii="StobiSerif Regular" w:hAnsi="StobiSerif Regular" w:cs="Calibri"/>
                <w:lang w:val="en-US"/>
              </w:rPr>
              <w:t>seconds</w:t>
            </w:r>
            <w:r w:rsidR="003803BD" w:rsidRPr="00FF22C0">
              <w:rPr>
                <w:rFonts w:ascii="StobiSerif Regular" w:hAnsi="StobiSerif Regular" w:cs="Calibri"/>
                <w:lang w:val="en-US"/>
              </w:rPr>
              <w:t xml:space="preserve">, </w:t>
            </w:r>
            <w:r w:rsidRPr="00FF22C0">
              <w:rPr>
                <w:rFonts w:ascii="StobiSerif Regular" w:hAnsi="StobiSerif Regular" w:cs="Calibri"/>
                <w:lang w:val="en-US"/>
              </w:rPr>
              <w:t>with electricity or a charged battery.</w:t>
            </w:r>
          </w:p>
          <w:p w14:paraId="683D3A38" w14:textId="33C979CF"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Fast recovery of the ECG baseline</w:t>
            </w:r>
            <w:r w:rsidR="003803BD" w:rsidRPr="00FF22C0">
              <w:rPr>
                <w:rFonts w:ascii="StobiSerif Regular" w:hAnsi="StobiSerif Regular" w:cs="Calibri"/>
                <w:lang w:val="en-US"/>
              </w:rPr>
              <w:t xml:space="preserve"> </w:t>
            </w:r>
            <w:r w:rsidRPr="00FF22C0">
              <w:rPr>
                <w:rFonts w:ascii="StobiSerif Regular" w:hAnsi="StobiSerif Regular" w:cs="Calibri"/>
                <w:lang w:val="en-US"/>
              </w:rPr>
              <w:t>after a defibrillation has been performed</w:t>
            </w:r>
            <w:r w:rsidR="003803BD" w:rsidRPr="00FF22C0">
              <w:rPr>
                <w:rFonts w:ascii="StobiSerif Regular" w:hAnsi="StobiSerif Regular" w:cs="Calibri"/>
                <w:lang w:val="en-US"/>
              </w:rPr>
              <w:t xml:space="preserve">: </w:t>
            </w:r>
            <w:r w:rsidRPr="00FF22C0">
              <w:rPr>
                <w:rFonts w:ascii="StobiSerif Regular" w:hAnsi="StobiSerif Regular" w:cs="Calibri"/>
                <w:lang w:val="en-US"/>
              </w:rPr>
              <w:t>maximum of</w:t>
            </w:r>
            <w:r w:rsidR="003803BD" w:rsidRPr="00FF22C0">
              <w:rPr>
                <w:rFonts w:ascii="StobiSerif Regular" w:hAnsi="StobiSerif Regular" w:cs="Calibri"/>
                <w:lang w:val="en-US"/>
              </w:rPr>
              <w:t xml:space="preserve"> 3 </w:t>
            </w:r>
            <w:r w:rsidRPr="00FF22C0">
              <w:rPr>
                <w:rFonts w:ascii="StobiSerif Regular" w:hAnsi="StobiSerif Regular" w:cs="Calibri"/>
                <w:lang w:val="en-US"/>
              </w:rPr>
              <w:t>seconds</w:t>
            </w:r>
            <w:r w:rsidR="003803BD" w:rsidRPr="00FF22C0">
              <w:rPr>
                <w:rFonts w:ascii="StobiSerif Regular" w:hAnsi="StobiSerif Regular" w:cs="Calibri"/>
                <w:lang w:val="en-US"/>
              </w:rPr>
              <w:t>.</w:t>
            </w:r>
          </w:p>
          <w:p w14:paraId="0FEF58F4" w14:textId="5E3F86E4"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Automatic discharge of internal energy after a certain period of time.</w:t>
            </w:r>
          </w:p>
          <w:p w14:paraId="6C343D9D" w14:textId="06F67292"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Daily automated battery testing and device testing under network power supply with a save of the test results.</w:t>
            </w:r>
          </w:p>
          <w:p w14:paraId="2B2C99FC" w14:textId="6A6FED5C"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Visual indicator of the test results</w:t>
            </w:r>
            <w:r w:rsidR="003803BD" w:rsidRPr="00FF22C0">
              <w:rPr>
                <w:rFonts w:ascii="StobiSerif Regular" w:hAnsi="StobiSerif Regular" w:cs="Calibri"/>
                <w:lang w:val="en-US"/>
              </w:rPr>
              <w:t xml:space="preserve"> (</w:t>
            </w:r>
            <w:r w:rsidRPr="00FF22C0">
              <w:rPr>
                <w:rFonts w:ascii="StobiSerif Regular" w:hAnsi="StobiSerif Regular" w:cs="Calibri"/>
                <w:lang w:val="en-US"/>
              </w:rPr>
              <w:t>correct</w:t>
            </w:r>
            <w:r w:rsidR="003803BD" w:rsidRPr="00FF22C0">
              <w:rPr>
                <w:rFonts w:ascii="StobiSerif Regular" w:hAnsi="StobiSerif Regular" w:cs="Calibri"/>
                <w:lang w:val="en-US"/>
              </w:rPr>
              <w:t xml:space="preserve"> / </w:t>
            </w:r>
            <w:r w:rsidRPr="00FF22C0">
              <w:rPr>
                <w:rFonts w:ascii="StobiSerif Regular" w:hAnsi="StobiSerif Regular" w:cs="Calibri"/>
                <w:lang w:val="en-US"/>
              </w:rPr>
              <w:t>incorrect</w:t>
            </w:r>
            <w:r w:rsidR="003803BD" w:rsidRPr="00FF22C0">
              <w:rPr>
                <w:rFonts w:ascii="StobiSerif Regular" w:hAnsi="StobiSerif Regular" w:cs="Calibri"/>
                <w:lang w:val="en-US"/>
              </w:rPr>
              <w:t xml:space="preserve">) </w:t>
            </w:r>
            <w:r w:rsidRPr="00FF22C0">
              <w:rPr>
                <w:rFonts w:ascii="StobiSerif Regular" w:hAnsi="StobiSerif Regular" w:cs="Calibri"/>
                <w:lang w:val="en-US"/>
              </w:rPr>
              <w:t>on the front</w:t>
            </w:r>
            <w:r w:rsidR="00DC5CDD" w:rsidRPr="00FF22C0">
              <w:rPr>
                <w:rFonts w:ascii="StobiSerif Regular" w:hAnsi="StobiSerif Regular" w:cs="Calibri"/>
                <w:lang w:val="en-US"/>
              </w:rPr>
              <w:t xml:space="preserve"> part</w:t>
            </w:r>
            <w:r w:rsidRPr="00FF22C0">
              <w:rPr>
                <w:rFonts w:ascii="StobiSerif Regular" w:hAnsi="StobiSerif Regular" w:cs="Calibri"/>
                <w:lang w:val="en-US"/>
              </w:rPr>
              <w:t xml:space="preserve"> of the device</w:t>
            </w:r>
            <w:r w:rsidR="00DC5CDD" w:rsidRPr="00FF22C0">
              <w:rPr>
                <w:rFonts w:ascii="StobiSerif Regular" w:hAnsi="StobiSerif Regular" w:cs="Calibri"/>
                <w:lang w:val="en-US"/>
              </w:rPr>
              <w:t>.</w:t>
            </w:r>
          </w:p>
          <w:p w14:paraId="691C2C64" w14:textId="59586AA4"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Visual and audible indication of energy charge.</w:t>
            </w:r>
          </w:p>
          <w:p w14:paraId="78DFDBFB" w14:textId="0C06CF44"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Setting of the upper and lower borders of the</w:t>
            </w:r>
            <w:r w:rsidR="003803BD" w:rsidRPr="00FF22C0">
              <w:rPr>
                <w:rFonts w:ascii="StobiSerif Regular" w:hAnsi="StobiSerif Regular" w:cs="Calibri"/>
                <w:lang w:val="en-US"/>
              </w:rPr>
              <w:t xml:space="preserve"> HR </w:t>
            </w:r>
            <w:r w:rsidRPr="00FF22C0">
              <w:rPr>
                <w:rFonts w:ascii="StobiSerif Regular" w:hAnsi="StobiSerif Regular" w:cs="Calibri"/>
                <w:lang w:val="en-US"/>
              </w:rPr>
              <w:t>alarm.</w:t>
            </w:r>
          </w:p>
          <w:p w14:paraId="3F071C5A" w14:textId="07CEEAAF"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Automatic detection</w:t>
            </w:r>
            <w:r w:rsidR="003803BD" w:rsidRPr="00FF22C0">
              <w:rPr>
                <w:rFonts w:ascii="StobiSerif Regular" w:hAnsi="StobiSerif Regular" w:cs="Calibri"/>
                <w:lang w:val="en-US"/>
              </w:rPr>
              <w:t xml:space="preserve"> </w:t>
            </w:r>
            <w:r w:rsidRPr="00FF22C0">
              <w:rPr>
                <w:rFonts w:ascii="StobiSerif Regular" w:hAnsi="StobiSerif Regular" w:cs="Calibri"/>
                <w:lang w:val="en-US"/>
              </w:rPr>
              <w:t xml:space="preserve">of the </w:t>
            </w:r>
            <w:r w:rsidR="003803BD" w:rsidRPr="00FF22C0">
              <w:rPr>
                <w:rFonts w:ascii="StobiSerif Regular" w:hAnsi="StobiSerif Regular" w:cs="Calibri"/>
                <w:lang w:val="en-US"/>
              </w:rPr>
              <w:t xml:space="preserve">pacing </w:t>
            </w:r>
            <w:r w:rsidRPr="00FF22C0">
              <w:rPr>
                <w:rFonts w:ascii="StobiSerif Regular" w:hAnsi="StobiSerif Regular" w:cs="Calibri"/>
                <w:lang w:val="en-US"/>
              </w:rPr>
              <w:t>signal</w:t>
            </w:r>
            <w:r w:rsidR="003803BD" w:rsidRPr="00FF22C0">
              <w:rPr>
                <w:rFonts w:ascii="StobiSerif Regular" w:hAnsi="StobiSerif Regular" w:cs="Calibri"/>
                <w:lang w:val="en-US"/>
              </w:rPr>
              <w:t>.</w:t>
            </w:r>
          </w:p>
          <w:p w14:paraId="0ED77F64" w14:textId="420EF98C"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Automatic detection of arrythmia with audible and visual alarms.</w:t>
            </w:r>
          </w:p>
          <w:p w14:paraId="7C3ED8DF" w14:textId="2EBE5383"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Automatic printing of defibrillation reports</w:t>
            </w:r>
            <w:r w:rsidR="003803BD" w:rsidRPr="00FF22C0">
              <w:rPr>
                <w:rFonts w:ascii="StobiSerif Regular" w:hAnsi="StobiSerif Regular" w:cs="Calibri"/>
                <w:lang w:val="en-US"/>
              </w:rPr>
              <w:t xml:space="preserve">, </w:t>
            </w:r>
            <w:r w:rsidRPr="00FF22C0">
              <w:rPr>
                <w:rFonts w:ascii="StobiSerif Regular" w:hAnsi="StobiSerif Regular" w:cs="Calibri"/>
                <w:lang w:val="en-US"/>
              </w:rPr>
              <w:t xml:space="preserve">internal memory and a possibility of additional </w:t>
            </w:r>
            <w:r w:rsidR="00B518B7" w:rsidRPr="00FF22C0">
              <w:rPr>
                <w:rFonts w:ascii="StobiSerif Regular" w:hAnsi="StobiSerif Regular" w:cs="Calibri"/>
                <w:lang w:val="en-US"/>
              </w:rPr>
              <w:t>printing</w:t>
            </w:r>
            <w:r w:rsidRPr="00FF22C0">
              <w:rPr>
                <w:rFonts w:ascii="StobiSerif Regular" w:hAnsi="StobiSerif Regular" w:cs="Calibri"/>
                <w:lang w:val="en-US"/>
              </w:rPr>
              <w:t>.</w:t>
            </w:r>
            <w:r w:rsidR="003803BD" w:rsidRPr="00FF22C0">
              <w:rPr>
                <w:rFonts w:ascii="StobiSerif Regular" w:hAnsi="StobiSerif Regular" w:cs="Calibri"/>
                <w:lang w:val="en-US"/>
              </w:rPr>
              <w:t xml:space="preserve"> </w:t>
            </w:r>
            <w:r w:rsidRPr="00FF22C0">
              <w:rPr>
                <w:rFonts w:ascii="StobiSerif Regular" w:hAnsi="StobiSerif Regular" w:cs="Calibri"/>
                <w:lang w:val="en-US"/>
              </w:rPr>
              <w:t>ECG waveform duration</w:t>
            </w:r>
            <w:r w:rsidR="003803BD" w:rsidRPr="00FF22C0">
              <w:rPr>
                <w:rFonts w:ascii="StobiSerif Regular" w:hAnsi="StobiSerif Regular" w:cs="Calibri"/>
                <w:lang w:val="en-US"/>
              </w:rPr>
              <w:t xml:space="preserve">: </w:t>
            </w:r>
            <w:r w:rsidRPr="00FF22C0">
              <w:rPr>
                <w:rFonts w:ascii="StobiSerif Regular" w:hAnsi="StobiSerif Regular" w:cs="Calibri"/>
                <w:lang w:val="en-US"/>
              </w:rPr>
              <w:t>at least</w:t>
            </w:r>
            <w:r w:rsidR="003803BD" w:rsidRPr="00FF22C0">
              <w:rPr>
                <w:rFonts w:ascii="StobiSerif Regular" w:hAnsi="StobiSerif Regular" w:cs="Calibri"/>
                <w:lang w:val="en-US"/>
              </w:rPr>
              <w:t xml:space="preserve"> 10 </w:t>
            </w:r>
            <w:r w:rsidRPr="00FF22C0">
              <w:rPr>
                <w:rFonts w:ascii="StobiSerif Regular" w:hAnsi="StobiSerif Regular" w:cs="Calibri"/>
                <w:lang w:val="en-US"/>
              </w:rPr>
              <w:t>seconds before and</w:t>
            </w:r>
            <w:r w:rsidR="003803BD" w:rsidRPr="00FF22C0">
              <w:rPr>
                <w:rFonts w:ascii="StobiSerif Regular" w:hAnsi="StobiSerif Regular" w:cs="Calibri"/>
                <w:lang w:val="en-US"/>
              </w:rPr>
              <w:t xml:space="preserve"> 10 </w:t>
            </w:r>
            <w:r w:rsidRPr="00FF22C0">
              <w:rPr>
                <w:rFonts w:ascii="StobiSerif Regular" w:hAnsi="StobiSerif Regular" w:cs="Calibri"/>
                <w:lang w:val="en-US"/>
              </w:rPr>
              <w:t>seconds after</w:t>
            </w:r>
            <w:r w:rsidR="003803BD" w:rsidRPr="00FF22C0">
              <w:rPr>
                <w:rFonts w:ascii="StobiSerif Regular" w:hAnsi="StobiSerif Regular" w:cs="Calibri"/>
                <w:lang w:val="en-US"/>
              </w:rPr>
              <w:t xml:space="preserve"> </w:t>
            </w:r>
            <w:r w:rsidRPr="00FF22C0">
              <w:rPr>
                <w:rFonts w:ascii="StobiSerif Regular" w:hAnsi="StobiSerif Regular" w:cs="Calibri"/>
                <w:lang w:val="en-US"/>
              </w:rPr>
              <w:t xml:space="preserve">defibrillation </w:t>
            </w:r>
            <w:r w:rsidR="003803BD" w:rsidRPr="00FF22C0">
              <w:rPr>
                <w:rFonts w:ascii="StobiSerif Regular" w:hAnsi="StobiSerif Regular" w:cs="Calibri"/>
                <w:lang w:val="en-US"/>
              </w:rPr>
              <w:t>(</w:t>
            </w:r>
            <w:r w:rsidRPr="00FF22C0">
              <w:rPr>
                <w:rFonts w:ascii="StobiSerif Regular" w:hAnsi="StobiSerif Regular" w:cs="Calibri"/>
                <w:lang w:val="en-US"/>
              </w:rPr>
              <w:t>in total a minimum of</w:t>
            </w:r>
            <w:r w:rsidR="003803BD" w:rsidRPr="00FF22C0">
              <w:rPr>
                <w:rFonts w:ascii="StobiSerif Regular" w:hAnsi="StobiSerif Regular" w:cs="Calibri"/>
                <w:lang w:val="en-US"/>
              </w:rPr>
              <w:t xml:space="preserve"> 20 </w:t>
            </w:r>
            <w:r w:rsidRPr="00FF22C0">
              <w:rPr>
                <w:rFonts w:ascii="StobiSerif Regular" w:hAnsi="StobiSerif Regular" w:cs="Calibri"/>
                <w:lang w:val="en-US"/>
              </w:rPr>
              <w:t>seconds</w:t>
            </w:r>
            <w:r w:rsidR="003803BD" w:rsidRPr="00FF22C0">
              <w:rPr>
                <w:rFonts w:ascii="StobiSerif Regular" w:hAnsi="StobiSerif Regular" w:cs="Calibri"/>
                <w:lang w:val="en-US"/>
              </w:rPr>
              <w:t>)</w:t>
            </w:r>
          </w:p>
          <w:p w14:paraId="1212D009" w14:textId="609D1830"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Arrythmia memorization</w:t>
            </w:r>
            <w:r w:rsidR="003803BD" w:rsidRPr="00FF22C0">
              <w:rPr>
                <w:rFonts w:ascii="StobiSerif Regular" w:hAnsi="StobiSerif Regular" w:cs="Calibri"/>
                <w:lang w:val="en-US"/>
              </w:rPr>
              <w:t xml:space="preserve">, </w:t>
            </w:r>
            <w:r w:rsidRPr="00FF22C0">
              <w:rPr>
                <w:rFonts w:ascii="StobiSerif Regular" w:hAnsi="StobiSerif Regular" w:cs="Calibri"/>
                <w:lang w:val="en-US"/>
              </w:rPr>
              <w:t>Trend</w:t>
            </w:r>
            <w:r w:rsidR="003803BD" w:rsidRPr="00FF22C0">
              <w:rPr>
                <w:rFonts w:ascii="StobiSerif Regular" w:hAnsi="StobiSerif Regular" w:cs="Calibri"/>
                <w:lang w:val="en-US"/>
              </w:rPr>
              <w:t xml:space="preserve"> 1-24</w:t>
            </w:r>
            <w:r w:rsidR="0007480E" w:rsidRPr="00FF22C0">
              <w:rPr>
                <w:rFonts w:ascii="StobiSerif Regular" w:hAnsi="StobiSerif Regular" w:cs="Calibri"/>
                <w:lang w:val="en-US"/>
              </w:rPr>
              <w:t>h</w:t>
            </w:r>
            <w:r w:rsidR="003803BD" w:rsidRPr="00FF22C0">
              <w:rPr>
                <w:rFonts w:ascii="StobiSerif Regular" w:hAnsi="StobiSerif Regular" w:cs="Calibri"/>
                <w:lang w:val="en-US"/>
              </w:rPr>
              <w:t xml:space="preserve">, </w:t>
            </w:r>
            <w:r w:rsidRPr="00FF22C0">
              <w:rPr>
                <w:rFonts w:ascii="StobiSerif Regular" w:hAnsi="StobiSerif Regular" w:cs="Calibri"/>
                <w:lang w:val="en-US"/>
              </w:rPr>
              <w:t>storage of numerical values of parameters and printing of appropriate reports.</w:t>
            </w:r>
            <w:r w:rsidR="003803BD" w:rsidRPr="00FF22C0">
              <w:rPr>
                <w:rFonts w:ascii="StobiSerif Regular" w:hAnsi="StobiSerif Regular" w:cs="Calibri"/>
                <w:lang w:val="en-US"/>
              </w:rPr>
              <w:t xml:space="preserve"> </w:t>
            </w:r>
          </w:p>
          <w:p w14:paraId="76C3A7D5" w14:textId="4940F2C1"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Integrated visua</w:t>
            </w:r>
            <w:r w:rsidR="00B518B7" w:rsidRPr="00FF22C0">
              <w:rPr>
                <w:rFonts w:ascii="StobiSerif Regular" w:hAnsi="StobiSerif Regular" w:cs="Calibri"/>
                <w:lang w:val="en-US"/>
              </w:rPr>
              <w:t>l guide with directions on how to proceed in the event of a technical alarm</w:t>
            </w:r>
            <w:r w:rsidR="003803BD" w:rsidRPr="00FF22C0">
              <w:rPr>
                <w:rFonts w:ascii="StobiSerif Regular" w:hAnsi="StobiSerif Regular" w:cs="Calibri"/>
                <w:lang w:val="en-US"/>
              </w:rPr>
              <w:t>.</w:t>
            </w:r>
          </w:p>
          <w:p w14:paraId="4B0A89EB" w14:textId="29F28BA7" w:rsidR="003803BD" w:rsidRPr="00FF22C0" w:rsidRDefault="005E30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Integrated</w:t>
            </w:r>
            <w:r w:rsidR="003803BD" w:rsidRPr="00FF22C0">
              <w:rPr>
                <w:rFonts w:ascii="StobiSerif Regular" w:hAnsi="StobiSerif Regular" w:cs="Calibri"/>
                <w:lang w:val="en-US"/>
              </w:rPr>
              <w:t xml:space="preserve"> 2-</w:t>
            </w:r>
            <w:r w:rsidRPr="00FF22C0">
              <w:rPr>
                <w:rFonts w:ascii="StobiSerif Regular" w:hAnsi="StobiSerif Regular" w:cs="Calibri"/>
                <w:lang w:val="en-US"/>
              </w:rPr>
              <w:t>channel</w:t>
            </w:r>
            <w:r w:rsidR="003803BD" w:rsidRPr="00FF22C0">
              <w:rPr>
                <w:rFonts w:ascii="StobiSerif Regular" w:hAnsi="StobiSerif Regular" w:cs="Calibri"/>
                <w:lang w:val="en-US"/>
              </w:rPr>
              <w:t xml:space="preserve"> </w:t>
            </w:r>
            <w:r w:rsidR="00B518B7" w:rsidRPr="00FF22C0">
              <w:rPr>
                <w:rFonts w:ascii="StobiSerif Regular" w:hAnsi="StobiSerif Regular" w:cs="Calibri"/>
                <w:lang w:val="en-US"/>
              </w:rPr>
              <w:t>thermal</w:t>
            </w:r>
            <w:r w:rsidRPr="00FF22C0">
              <w:rPr>
                <w:rFonts w:ascii="StobiSerif Regular" w:hAnsi="StobiSerif Regular" w:cs="Calibri"/>
                <w:lang w:val="en-US"/>
              </w:rPr>
              <w:t xml:space="preserve"> printer.</w:t>
            </w:r>
          </w:p>
          <w:p w14:paraId="6E59D9CE" w14:textId="01FA5873" w:rsidR="003803BD" w:rsidRPr="00FF22C0" w:rsidRDefault="003803BD"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IP44</w:t>
            </w:r>
            <w:r w:rsidR="00B518B7" w:rsidRPr="00FF22C0">
              <w:rPr>
                <w:rFonts w:ascii="StobiSerif Regular" w:hAnsi="StobiSerif Regular" w:cs="Calibri"/>
                <w:lang w:val="en-US"/>
              </w:rPr>
              <w:t xml:space="preserve"> level protection</w:t>
            </w:r>
            <w:r w:rsidRPr="00FF22C0">
              <w:rPr>
                <w:rFonts w:ascii="StobiSerif Regular" w:hAnsi="StobiSerif Regular" w:cs="Calibri"/>
                <w:lang w:val="en-US"/>
              </w:rPr>
              <w:t>.</w:t>
            </w:r>
          </w:p>
          <w:p w14:paraId="0805A116" w14:textId="39AC0B8A" w:rsidR="003803BD" w:rsidRPr="00FF22C0" w:rsidRDefault="00B518B7"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Vibration protection in accordance with</w:t>
            </w:r>
            <w:r w:rsidR="003803BD" w:rsidRPr="00FF22C0">
              <w:rPr>
                <w:rFonts w:ascii="StobiSerif Regular" w:hAnsi="StobiSerif Regular" w:cs="Calibri"/>
                <w:lang w:val="en-US"/>
              </w:rPr>
              <w:t xml:space="preserve"> EN</w:t>
            </w:r>
            <w:r w:rsidR="00DC5CDD" w:rsidRPr="00FF22C0">
              <w:rPr>
                <w:rFonts w:ascii="StobiSerif Regular" w:hAnsi="StobiSerif Regular" w:cs="Calibri"/>
                <w:lang w:val="en-US"/>
              </w:rPr>
              <w:t>1789.</w:t>
            </w:r>
          </w:p>
          <w:p w14:paraId="5B01762C" w14:textId="738332BD" w:rsidR="003803BD" w:rsidRPr="00FF22C0" w:rsidRDefault="00B518B7"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Device weight with</w:t>
            </w:r>
            <w:r w:rsidR="003803BD" w:rsidRPr="00FF22C0">
              <w:rPr>
                <w:rFonts w:ascii="StobiSerif Regular" w:hAnsi="StobiSerif Regular" w:cs="Calibri"/>
                <w:lang w:val="en-US"/>
              </w:rPr>
              <w:t xml:space="preserve"> </w:t>
            </w:r>
            <w:r w:rsidRPr="00FF22C0">
              <w:rPr>
                <w:rFonts w:ascii="StobiSerif Regular" w:hAnsi="StobiSerif Regular" w:cs="Calibri"/>
                <w:lang w:val="en-US"/>
              </w:rPr>
              <w:t>battery and pads</w:t>
            </w:r>
            <w:r w:rsidR="003803BD" w:rsidRPr="00FF22C0">
              <w:rPr>
                <w:rFonts w:ascii="StobiSerif Regular" w:hAnsi="StobiSerif Regular" w:cs="Calibri"/>
                <w:lang w:val="en-US"/>
              </w:rPr>
              <w:t>: 7</w:t>
            </w:r>
            <w:r w:rsidRPr="00FF22C0">
              <w:rPr>
                <w:rFonts w:ascii="StobiSerif Regular" w:hAnsi="StobiSerif Regular" w:cs="Calibri"/>
                <w:lang w:val="en-US"/>
              </w:rPr>
              <w:t>.</w:t>
            </w:r>
            <w:r w:rsidR="003803BD" w:rsidRPr="00FF22C0">
              <w:rPr>
                <w:rFonts w:ascii="StobiSerif Regular" w:hAnsi="StobiSerif Regular" w:cs="Calibri"/>
                <w:lang w:val="en-US"/>
              </w:rPr>
              <w:t xml:space="preserve">5 </w:t>
            </w:r>
            <w:r w:rsidRPr="00FF22C0">
              <w:rPr>
                <w:rFonts w:ascii="StobiSerif Regular" w:hAnsi="StobiSerif Regular" w:cs="Calibri"/>
                <w:lang w:val="en-US"/>
              </w:rPr>
              <w:t>kg</w:t>
            </w:r>
            <w:r w:rsidR="008B5ECB" w:rsidRPr="00FF22C0">
              <w:rPr>
                <w:rFonts w:ascii="StobiSerif Regular" w:hAnsi="StobiSerif Regular" w:cs="Calibri"/>
                <w:lang w:val="en-US"/>
              </w:rPr>
              <w:t xml:space="preserve"> maximum</w:t>
            </w:r>
            <w:r w:rsidRPr="00FF22C0">
              <w:rPr>
                <w:rFonts w:ascii="StobiSerif Regular" w:hAnsi="StobiSerif Regular" w:cs="Calibri"/>
                <w:lang w:val="en-US"/>
              </w:rPr>
              <w:t>.</w:t>
            </w:r>
          </w:p>
          <w:p w14:paraId="621F6421" w14:textId="59CC069A" w:rsidR="003803BD" w:rsidRPr="00FF22C0" w:rsidRDefault="00B518B7"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Option to upgrade to</w:t>
            </w:r>
            <w:r w:rsidR="003803BD" w:rsidRPr="00FF22C0">
              <w:rPr>
                <w:rFonts w:ascii="StobiSerif Regular" w:hAnsi="StobiSerif Regular" w:cs="Calibri"/>
                <w:lang w:val="en-US"/>
              </w:rPr>
              <w:t xml:space="preserve"> SpO</w:t>
            </w:r>
            <w:r w:rsidR="003803BD" w:rsidRPr="00052B94">
              <w:rPr>
                <w:rFonts w:ascii="StobiSerif Regular" w:hAnsi="StobiSerif Regular" w:cs="Calibri"/>
                <w:vertAlign w:val="subscript"/>
                <w:lang w:val="en-US"/>
              </w:rPr>
              <w:t>2</w:t>
            </w:r>
            <w:r w:rsidR="003803BD" w:rsidRPr="00FF22C0">
              <w:rPr>
                <w:rFonts w:ascii="StobiSerif Regular" w:hAnsi="StobiSerif Regular" w:cs="Calibri"/>
                <w:lang w:val="en-US"/>
              </w:rPr>
              <w:t xml:space="preserve"> NIBP </w:t>
            </w:r>
            <w:r w:rsidRPr="00FF22C0">
              <w:rPr>
                <w:rFonts w:ascii="StobiSerif Regular" w:hAnsi="StobiSerif Regular" w:cs="Calibri"/>
                <w:lang w:val="en-US"/>
              </w:rPr>
              <w:t>and</w:t>
            </w:r>
            <w:r w:rsidR="003803BD" w:rsidRPr="00FF22C0">
              <w:rPr>
                <w:rFonts w:ascii="StobiSerif Regular" w:hAnsi="StobiSerif Regular" w:cs="Calibri"/>
                <w:lang w:val="en-US"/>
              </w:rPr>
              <w:t xml:space="preserve"> EtCO</w:t>
            </w:r>
            <w:r w:rsidR="003803BD" w:rsidRPr="00AE754C">
              <w:rPr>
                <w:rFonts w:ascii="StobiSerif Regular" w:hAnsi="StobiSerif Regular" w:cs="Calibri"/>
                <w:vertAlign w:val="subscript"/>
                <w:lang w:val="en-US"/>
              </w:rPr>
              <w:t>2</w:t>
            </w:r>
            <w:r w:rsidR="003803BD" w:rsidRPr="00FF22C0">
              <w:rPr>
                <w:rFonts w:ascii="StobiSerif Regular" w:hAnsi="StobiSerif Regular" w:cs="Calibri"/>
                <w:lang w:val="en-US"/>
              </w:rPr>
              <w:t xml:space="preserve"> </w:t>
            </w:r>
            <w:r w:rsidRPr="00FF22C0">
              <w:rPr>
                <w:rFonts w:ascii="StobiSerif Regular" w:hAnsi="StobiSerif Regular" w:cs="Calibri"/>
                <w:lang w:val="en-US"/>
              </w:rPr>
              <w:t xml:space="preserve">monitoring </w:t>
            </w:r>
            <w:r w:rsidR="003803BD" w:rsidRPr="00FF22C0">
              <w:rPr>
                <w:rFonts w:ascii="StobiSerif Regular" w:hAnsi="StobiSerif Regular" w:cs="Calibri"/>
                <w:lang w:val="en-US"/>
              </w:rPr>
              <w:t>(</w:t>
            </w:r>
            <w:r w:rsidRPr="00FF22C0">
              <w:rPr>
                <w:rFonts w:ascii="StobiSerif Regular" w:hAnsi="StobiSerif Regular" w:cs="Calibri"/>
                <w:lang w:val="en-US"/>
              </w:rPr>
              <w:t>intubated</w:t>
            </w:r>
            <w:r w:rsidR="003803BD" w:rsidRPr="00FF22C0">
              <w:rPr>
                <w:rFonts w:ascii="StobiSerif Regular" w:hAnsi="StobiSerif Regular" w:cs="Calibri"/>
                <w:lang w:val="en-US"/>
              </w:rPr>
              <w:t xml:space="preserve"> </w:t>
            </w:r>
            <w:r w:rsidRPr="00FF22C0">
              <w:rPr>
                <w:rFonts w:ascii="StobiSerif Regular" w:hAnsi="StobiSerif Regular" w:cs="Calibri"/>
                <w:lang w:val="en-US"/>
              </w:rPr>
              <w:t>and</w:t>
            </w:r>
            <w:r w:rsidR="003803BD" w:rsidRPr="00FF22C0">
              <w:rPr>
                <w:rFonts w:ascii="StobiSerif Regular" w:hAnsi="StobiSerif Regular" w:cs="Calibri"/>
                <w:lang w:val="en-US"/>
              </w:rPr>
              <w:t xml:space="preserve"> </w:t>
            </w:r>
            <w:r w:rsidRPr="00FF22C0">
              <w:rPr>
                <w:rFonts w:ascii="StobiSerif Regular" w:hAnsi="StobiSerif Regular" w:cs="Calibri"/>
                <w:lang w:val="en-US"/>
              </w:rPr>
              <w:t>non-intubated</w:t>
            </w:r>
            <w:r w:rsidR="003803BD" w:rsidRPr="00FF22C0">
              <w:rPr>
                <w:rFonts w:ascii="StobiSerif Regular" w:hAnsi="StobiSerif Regular" w:cs="Calibri"/>
                <w:lang w:val="en-US"/>
              </w:rPr>
              <w:t>)</w:t>
            </w:r>
            <w:r w:rsidRPr="00FF22C0">
              <w:rPr>
                <w:rFonts w:ascii="StobiSerif Regular" w:hAnsi="StobiSerif Regular" w:cs="Calibri"/>
                <w:lang w:val="en-US"/>
              </w:rPr>
              <w:t>.</w:t>
            </w:r>
          </w:p>
          <w:p w14:paraId="685018E9" w14:textId="71D20B66" w:rsidR="003803BD" w:rsidRPr="00FF22C0" w:rsidRDefault="00B518B7"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Accessories</w:t>
            </w:r>
            <w:r w:rsidR="003803BD" w:rsidRPr="00FF22C0">
              <w:rPr>
                <w:rFonts w:ascii="StobiSerif Regular" w:hAnsi="StobiSerif Regular" w:cs="Calibri"/>
                <w:lang w:val="en-US"/>
              </w:rPr>
              <w:t xml:space="preserve">: </w:t>
            </w:r>
            <w:r w:rsidR="0007480E" w:rsidRPr="00FF22C0">
              <w:rPr>
                <w:rFonts w:ascii="StobiSerif Regular" w:hAnsi="StobiSerif Regular" w:cs="Calibri"/>
                <w:lang w:val="en-US"/>
              </w:rPr>
              <w:t xml:space="preserve">3-lead </w:t>
            </w:r>
            <w:r w:rsidRPr="00FF22C0">
              <w:rPr>
                <w:rFonts w:ascii="StobiSerif Regular" w:hAnsi="StobiSerif Regular" w:cs="Calibri"/>
                <w:lang w:val="en-US"/>
              </w:rPr>
              <w:t>ECG</w:t>
            </w:r>
            <w:r w:rsidR="003803BD" w:rsidRPr="00FF22C0">
              <w:rPr>
                <w:rFonts w:ascii="StobiSerif Regular" w:hAnsi="StobiSerif Regular" w:cs="Calibri"/>
                <w:lang w:val="en-US"/>
              </w:rPr>
              <w:t xml:space="preserve"> </w:t>
            </w:r>
            <w:r w:rsidRPr="00FF22C0">
              <w:rPr>
                <w:rFonts w:ascii="StobiSerif Regular" w:hAnsi="StobiSerif Regular" w:cs="Calibri"/>
                <w:lang w:val="en-US"/>
              </w:rPr>
              <w:t>cable</w:t>
            </w:r>
            <w:r w:rsidR="003803BD" w:rsidRPr="00FF22C0">
              <w:rPr>
                <w:rFonts w:ascii="StobiSerif Regular" w:hAnsi="StobiSerif Regular" w:cs="Calibri"/>
                <w:lang w:val="en-US"/>
              </w:rPr>
              <w:t xml:space="preserve">, 1 </w:t>
            </w:r>
            <w:r w:rsidRPr="00FF22C0">
              <w:rPr>
                <w:rFonts w:ascii="StobiSerif Regular" w:hAnsi="StobiSerif Regular" w:cs="Calibri"/>
                <w:lang w:val="en-US"/>
              </w:rPr>
              <w:t>piece</w:t>
            </w:r>
            <w:r w:rsidR="003803BD" w:rsidRPr="00FF22C0">
              <w:rPr>
                <w:rFonts w:ascii="StobiSerif Regular" w:hAnsi="StobiSerif Regular" w:cs="Calibri"/>
                <w:lang w:val="en-US"/>
              </w:rPr>
              <w:t xml:space="preserve">; </w:t>
            </w:r>
            <w:r w:rsidRPr="00FF22C0">
              <w:rPr>
                <w:rFonts w:ascii="StobiSerif Regular" w:hAnsi="StobiSerif Regular" w:cs="Calibri"/>
                <w:lang w:val="en-US"/>
              </w:rPr>
              <w:t>Rechargeable battery</w:t>
            </w:r>
            <w:r w:rsidR="003803BD" w:rsidRPr="00FF22C0">
              <w:rPr>
                <w:rFonts w:ascii="StobiSerif Regular" w:hAnsi="StobiSerif Regular" w:cs="Calibri"/>
                <w:lang w:val="en-US"/>
              </w:rPr>
              <w:t xml:space="preserve">, 1 </w:t>
            </w:r>
            <w:r w:rsidRPr="00FF22C0">
              <w:rPr>
                <w:rFonts w:ascii="StobiSerif Regular" w:hAnsi="StobiSerif Regular" w:cs="Calibri"/>
                <w:lang w:val="en-US"/>
              </w:rPr>
              <w:t>piece</w:t>
            </w:r>
            <w:r w:rsidR="003803BD" w:rsidRPr="00FF22C0">
              <w:rPr>
                <w:rFonts w:ascii="StobiSerif Regular" w:hAnsi="StobiSerif Regular" w:cs="Calibri"/>
                <w:lang w:val="en-US"/>
              </w:rPr>
              <w:t xml:space="preserve">; </w:t>
            </w:r>
            <w:r w:rsidRPr="00FF22C0">
              <w:rPr>
                <w:rFonts w:ascii="StobiSerif Regular" w:hAnsi="StobiSerif Regular" w:cs="Calibri"/>
                <w:lang w:val="en-US"/>
              </w:rPr>
              <w:t>Thermal paper</w:t>
            </w:r>
            <w:r w:rsidR="003803BD" w:rsidRPr="00FF22C0">
              <w:rPr>
                <w:rFonts w:ascii="StobiSerif Regular" w:hAnsi="StobiSerif Regular" w:cs="Calibri"/>
                <w:lang w:val="en-US"/>
              </w:rPr>
              <w:t xml:space="preserve">, 10 </w:t>
            </w:r>
            <w:r w:rsidRPr="00FF22C0">
              <w:rPr>
                <w:rFonts w:ascii="StobiSerif Regular" w:hAnsi="StobiSerif Regular" w:cs="Calibri"/>
                <w:lang w:val="en-US"/>
              </w:rPr>
              <w:t>pieces</w:t>
            </w:r>
            <w:r w:rsidR="003803BD" w:rsidRPr="00FF22C0">
              <w:rPr>
                <w:rFonts w:ascii="StobiSerif Regular" w:hAnsi="StobiSerif Regular" w:cs="Calibri"/>
                <w:lang w:val="en-US"/>
              </w:rPr>
              <w:t xml:space="preserve">; </w:t>
            </w:r>
            <w:r w:rsidRPr="00FF22C0">
              <w:rPr>
                <w:rFonts w:ascii="StobiSerif Regular" w:hAnsi="StobiSerif Regular" w:cs="Calibri"/>
                <w:lang w:val="en-US"/>
              </w:rPr>
              <w:t>User manual</w:t>
            </w:r>
            <w:r w:rsidR="003803BD" w:rsidRPr="00FF22C0">
              <w:rPr>
                <w:rFonts w:ascii="StobiSerif Regular" w:hAnsi="StobiSerif Regular" w:cs="Calibri"/>
                <w:lang w:val="en-US"/>
              </w:rPr>
              <w:t xml:space="preserve">, 1 </w:t>
            </w:r>
            <w:r w:rsidRPr="00FF22C0">
              <w:rPr>
                <w:rFonts w:ascii="StobiSerif Regular" w:hAnsi="StobiSerif Regular" w:cs="Calibri"/>
                <w:lang w:val="en-US"/>
              </w:rPr>
              <w:t>piece</w:t>
            </w:r>
            <w:r w:rsidR="0007480E" w:rsidRPr="00FF22C0">
              <w:rPr>
                <w:rFonts w:ascii="StobiSerif Regular" w:hAnsi="StobiSerif Regular" w:cs="Calibri"/>
                <w:lang w:val="en-US"/>
              </w:rPr>
              <w:t>.</w:t>
            </w:r>
          </w:p>
        </w:tc>
      </w:tr>
      <w:tr w:rsidR="003803BD" w:rsidRPr="00FF22C0" w14:paraId="039196F8" w14:textId="77777777" w:rsidTr="002B24EB">
        <w:tblPrEx>
          <w:tblLook w:val="01E0" w:firstRow="1" w:lastRow="1" w:firstColumn="1" w:lastColumn="1" w:noHBand="0" w:noVBand="0"/>
        </w:tblPrEx>
        <w:trPr>
          <w:trHeight w:val="116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5265BF6"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lastRenderedPageBreak/>
              <w:t>4</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2BA2A2FE" w14:textId="69E9691C" w:rsidR="003803BD" w:rsidRPr="00FF22C0" w:rsidRDefault="00CC071F" w:rsidP="00FB340C">
            <w:pPr>
              <w:spacing w:line="276" w:lineRule="auto"/>
              <w:rPr>
                <w:rFonts w:ascii="StobiSerif Regular" w:hAnsi="StobiSerif Regular" w:cs="Calibri"/>
                <w:lang w:val="en-US"/>
              </w:rPr>
            </w:pPr>
            <w:r w:rsidRPr="00FF22C0">
              <w:rPr>
                <w:rFonts w:ascii="StobiSerif Regular" w:hAnsi="StobiSerif Regular" w:cs="Calibri"/>
                <w:lang w:val="en-US"/>
              </w:rPr>
              <w:t>Portable aspirator</w:t>
            </w:r>
            <w:r w:rsidR="003803BD" w:rsidRPr="00FF22C0">
              <w:rPr>
                <w:rFonts w:ascii="StobiSerif Regular" w:hAnsi="StobiSerif Regular" w:cs="Calibri"/>
                <w:lang w:val="en-US"/>
              </w:rPr>
              <w:t xml:space="preserve">, </w:t>
            </w:r>
            <w:r w:rsidRPr="00FF22C0">
              <w:rPr>
                <w:rFonts w:ascii="StobiSerif Regular" w:hAnsi="StobiSerif Regular" w:cs="Calibri"/>
                <w:lang w:val="en-US"/>
              </w:rPr>
              <w:t>with a</w:t>
            </w:r>
            <w:r w:rsidR="003803BD" w:rsidRPr="00FF22C0">
              <w:rPr>
                <w:rFonts w:ascii="StobiSerif Regular" w:hAnsi="StobiSerif Regular" w:cs="Calibri"/>
                <w:lang w:val="en-US"/>
              </w:rPr>
              <w:t xml:space="preserve"> 220</w:t>
            </w:r>
            <w:r w:rsidR="0066766D">
              <w:rPr>
                <w:rFonts w:ascii="StobiSerif Regular" w:hAnsi="StobiSerif Regular" w:cs="Calibri"/>
                <w:lang w:val="en-US"/>
              </w:rPr>
              <w:t xml:space="preserve"> </w:t>
            </w:r>
            <w:r w:rsidR="003803BD" w:rsidRPr="00FF22C0">
              <w:rPr>
                <w:rFonts w:ascii="StobiSerif Regular" w:hAnsi="StobiSerif Regular" w:cs="Calibri"/>
                <w:lang w:val="en-US"/>
              </w:rPr>
              <w:t xml:space="preserve">V AC </w:t>
            </w:r>
            <w:r w:rsidRPr="00FF22C0">
              <w:rPr>
                <w:rFonts w:ascii="StobiSerif Regular" w:hAnsi="StobiSerif Regular" w:cs="Calibri"/>
                <w:lang w:val="en-US"/>
              </w:rPr>
              <w:t xml:space="preserve">power supply and a </w:t>
            </w:r>
            <w:r w:rsidR="002B24EB" w:rsidRPr="00FF22C0">
              <w:rPr>
                <w:rFonts w:ascii="StobiSerif Regular" w:hAnsi="StobiSerif Regular" w:cs="Calibri"/>
                <w:lang w:val="en-US"/>
              </w:rPr>
              <w:t xml:space="preserve">12 V DC </w:t>
            </w:r>
            <w:r w:rsidRPr="00FF22C0">
              <w:rPr>
                <w:rFonts w:ascii="StobiSerif Regular" w:hAnsi="StobiSerif Regular" w:cs="Calibri"/>
                <w:lang w:val="en-US"/>
              </w:rPr>
              <w:t>built-in battery</w:t>
            </w:r>
            <w:r w:rsidR="003803BD" w:rsidRPr="00FF22C0">
              <w:rPr>
                <w:rFonts w:ascii="StobiSerif Regular" w:hAnsi="StobiSerif Regular" w:cs="Calibri"/>
                <w:lang w:val="en-US"/>
              </w:rPr>
              <w:t>.</w:t>
            </w:r>
          </w:p>
          <w:p w14:paraId="1953ADB6" w14:textId="0F0BA15C" w:rsidR="003803BD" w:rsidRPr="00FF22C0" w:rsidRDefault="007B76B4" w:rsidP="00FB340C">
            <w:pPr>
              <w:spacing w:line="276" w:lineRule="auto"/>
              <w:rPr>
                <w:rFonts w:ascii="StobiSerif Regular" w:hAnsi="StobiSerif Regular" w:cs="Calibri"/>
                <w:lang w:val="en-US"/>
              </w:rPr>
            </w:pPr>
            <w:r>
              <w:rPr>
                <w:rFonts w:ascii="StobiSerif Regular" w:hAnsi="StobiSerif Regular" w:cs="Calibri"/>
                <w:lang w:val="en-US"/>
              </w:rPr>
              <w:t>It should</w:t>
            </w:r>
            <w:r w:rsidR="00CC071F" w:rsidRPr="00FF22C0">
              <w:rPr>
                <w:rFonts w:ascii="StobiSerif Regular" w:hAnsi="StobiSerif Regular" w:cs="Calibri"/>
                <w:lang w:val="en-US"/>
              </w:rPr>
              <w:t xml:space="preserve"> contain the following elements</w:t>
            </w:r>
            <w:r w:rsidR="003803BD" w:rsidRPr="00FF22C0">
              <w:rPr>
                <w:rFonts w:ascii="StobiSerif Regular" w:hAnsi="StobiSerif Regular" w:cs="Calibri"/>
                <w:lang w:val="en-US"/>
              </w:rPr>
              <w:t>:</w:t>
            </w:r>
          </w:p>
          <w:p w14:paraId="3A3BE4E0" w14:textId="0FF4809E" w:rsidR="003803BD" w:rsidRPr="00FF22C0" w:rsidRDefault="00CC071F" w:rsidP="00FB340C">
            <w:pPr>
              <w:pStyle w:val="ListParagraph"/>
              <w:numPr>
                <w:ilvl w:val="0"/>
                <w:numId w:val="26"/>
              </w:numPr>
              <w:spacing w:line="276" w:lineRule="auto"/>
              <w:jc w:val="both"/>
              <w:rPr>
                <w:rFonts w:ascii="StobiSerif Regular" w:hAnsi="StobiSerif Regular" w:cs="Calibri"/>
                <w:lang w:val="en-US"/>
              </w:rPr>
            </w:pPr>
            <w:r w:rsidRPr="00FF22C0">
              <w:rPr>
                <w:rFonts w:ascii="StobiSerif Regular" w:hAnsi="StobiSerif Regular" w:cs="Calibri"/>
                <w:lang w:val="en-US"/>
              </w:rPr>
              <w:t>Automatic battery charging</w:t>
            </w:r>
            <w:r w:rsidR="00794E79" w:rsidRPr="00FF22C0">
              <w:rPr>
                <w:rFonts w:ascii="StobiSerif Regular" w:hAnsi="StobiSerif Regular" w:cs="Calibri"/>
                <w:lang w:val="en-US"/>
              </w:rPr>
              <w:t>;</w:t>
            </w:r>
          </w:p>
          <w:p w14:paraId="26C84356" w14:textId="00C75F98" w:rsidR="003803BD" w:rsidRPr="00FF22C0" w:rsidRDefault="00CC071F" w:rsidP="00FB340C">
            <w:pPr>
              <w:pStyle w:val="ListParagraph"/>
              <w:numPr>
                <w:ilvl w:val="0"/>
                <w:numId w:val="26"/>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The housing </w:t>
            </w:r>
            <w:r w:rsidR="007B76B4">
              <w:rPr>
                <w:rFonts w:ascii="StobiSerif Regular" w:hAnsi="StobiSerif Regular" w:cs="Calibri"/>
                <w:lang w:val="en-US"/>
              </w:rPr>
              <w:t>should</w:t>
            </w:r>
            <w:r w:rsidRPr="00FF22C0">
              <w:rPr>
                <w:rFonts w:ascii="StobiSerif Regular" w:hAnsi="StobiSerif Regular" w:cs="Calibri"/>
                <w:lang w:val="en-US"/>
              </w:rPr>
              <w:t xml:space="preserve"> be made of a </w:t>
            </w:r>
            <w:r w:rsidR="007857EE" w:rsidRPr="00FF22C0">
              <w:rPr>
                <w:rFonts w:ascii="StobiSerif Regular" w:hAnsi="StobiSerif Regular" w:cs="Calibri"/>
                <w:lang w:val="en-US"/>
              </w:rPr>
              <w:t>highly resistant</w:t>
            </w:r>
            <w:r w:rsidRPr="00FF22C0">
              <w:rPr>
                <w:rFonts w:ascii="StobiSerif Regular" w:hAnsi="StobiSerif Regular" w:cs="Calibri"/>
                <w:lang w:val="en-US"/>
              </w:rPr>
              <w:t xml:space="preserve"> plastic</w:t>
            </w:r>
            <w:r w:rsidR="00F1161D" w:rsidRPr="00FF22C0">
              <w:rPr>
                <w:rFonts w:ascii="StobiSerif Regular" w:hAnsi="StobiSerif Regular" w:cs="Calibri"/>
                <w:lang w:val="en-US"/>
              </w:rPr>
              <w:t>;</w:t>
            </w:r>
          </w:p>
          <w:p w14:paraId="6BCC0B89" w14:textId="0BB5997F" w:rsidR="003803BD" w:rsidRPr="00FF22C0" w:rsidRDefault="007B76B4" w:rsidP="00FB340C">
            <w:pPr>
              <w:pStyle w:val="ListParagraph"/>
              <w:numPr>
                <w:ilvl w:val="0"/>
                <w:numId w:val="26"/>
              </w:numPr>
              <w:spacing w:line="276" w:lineRule="auto"/>
              <w:jc w:val="both"/>
              <w:rPr>
                <w:rFonts w:ascii="StobiSerif Regular" w:hAnsi="StobiSerif Regular" w:cs="Calibri"/>
                <w:lang w:val="en-US"/>
              </w:rPr>
            </w:pPr>
            <w:r>
              <w:rPr>
                <w:rFonts w:ascii="StobiSerif Regular" w:hAnsi="StobiSerif Regular" w:cs="Calibri"/>
                <w:lang w:val="en-US"/>
              </w:rPr>
              <w:t>It should</w:t>
            </w:r>
            <w:r w:rsidRPr="00FF22C0">
              <w:rPr>
                <w:rFonts w:ascii="StobiSerif Regular" w:hAnsi="StobiSerif Regular" w:cs="Calibri"/>
                <w:lang w:val="en-US"/>
              </w:rPr>
              <w:t xml:space="preserve"> </w:t>
            </w:r>
            <w:r w:rsidR="00CC071F" w:rsidRPr="00FF22C0">
              <w:rPr>
                <w:rFonts w:ascii="StobiSerif Regular" w:hAnsi="StobiSerif Regular" w:cs="Calibri"/>
                <w:lang w:val="en-US"/>
              </w:rPr>
              <w:t>contain one container for secretion, made from polycarbonate, with the possibility of</w:t>
            </w:r>
            <w:r w:rsidR="00742F27" w:rsidRPr="00FF22C0">
              <w:rPr>
                <w:rFonts w:ascii="StobiSerif Regular" w:hAnsi="StobiSerif Regular" w:cs="Calibri"/>
                <w:lang w:val="en-US"/>
              </w:rPr>
              <w:t xml:space="preserve"> autoclave</w:t>
            </w:r>
            <w:r w:rsidR="00CC071F" w:rsidRPr="00FF22C0">
              <w:rPr>
                <w:rFonts w:ascii="StobiSerif Regular" w:hAnsi="StobiSerif Regular" w:cs="Calibri"/>
                <w:lang w:val="en-US"/>
              </w:rPr>
              <w:t xml:space="preserve"> sterilization</w:t>
            </w:r>
            <w:r w:rsidR="00F1161D" w:rsidRPr="00FF22C0">
              <w:rPr>
                <w:rFonts w:ascii="StobiSerif Regular" w:hAnsi="StobiSerif Regular" w:cs="Calibri"/>
                <w:lang w:val="en-US"/>
              </w:rPr>
              <w:t>;</w:t>
            </w:r>
          </w:p>
          <w:p w14:paraId="0DE38A0C" w14:textId="162286C5" w:rsidR="003803BD" w:rsidRPr="00FF22C0" w:rsidRDefault="00CC071F" w:rsidP="00FB340C">
            <w:pPr>
              <w:pStyle w:val="ListParagraph"/>
              <w:numPr>
                <w:ilvl w:val="0"/>
                <w:numId w:val="26"/>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The container </w:t>
            </w:r>
            <w:r w:rsidR="007B76B4">
              <w:rPr>
                <w:rFonts w:ascii="StobiSerif Regular" w:hAnsi="StobiSerif Regular" w:cs="Calibri"/>
                <w:lang w:val="en-US"/>
              </w:rPr>
              <w:t>should</w:t>
            </w:r>
            <w:r w:rsidRPr="00FF22C0">
              <w:rPr>
                <w:rFonts w:ascii="StobiSerif Regular" w:hAnsi="StobiSerif Regular" w:cs="Calibri"/>
                <w:lang w:val="en-US"/>
              </w:rPr>
              <w:t xml:space="preserve"> </w:t>
            </w:r>
            <w:r w:rsidR="0046363E" w:rsidRPr="00FF22C0">
              <w:rPr>
                <w:rFonts w:ascii="StobiSerif Regular" w:hAnsi="StobiSerif Regular" w:cs="Calibri"/>
                <w:lang w:val="en-US"/>
              </w:rPr>
              <w:t>have</w:t>
            </w:r>
            <w:r w:rsidRPr="00FF22C0">
              <w:rPr>
                <w:rFonts w:ascii="StobiSerif Regular" w:hAnsi="StobiSerif Regular" w:cs="Calibri"/>
                <w:lang w:val="en-US"/>
              </w:rPr>
              <w:t xml:space="preserve"> a</w:t>
            </w:r>
            <w:r w:rsidR="00794F16" w:rsidRPr="00FF22C0">
              <w:rPr>
                <w:rFonts w:ascii="StobiSerif Regular" w:hAnsi="StobiSerif Regular" w:cs="Calibri"/>
                <w:lang w:val="en-US"/>
              </w:rPr>
              <w:t xml:space="preserve">n </w:t>
            </w:r>
            <w:r w:rsidRPr="00FF22C0">
              <w:rPr>
                <w:rFonts w:ascii="StobiSerif Regular" w:hAnsi="StobiSerif Regular" w:cs="Calibri"/>
                <w:lang w:val="en-US"/>
              </w:rPr>
              <w:t>overflow protection</w:t>
            </w:r>
            <w:r w:rsidR="00794F16" w:rsidRPr="00FF22C0">
              <w:rPr>
                <w:rFonts w:ascii="StobiSerif Regular" w:hAnsi="StobiSerif Regular" w:cs="Calibri"/>
                <w:lang w:val="en-US"/>
              </w:rPr>
              <w:t xml:space="preserve"> valve</w:t>
            </w:r>
            <w:r w:rsidR="00F1161D" w:rsidRPr="00FF22C0">
              <w:rPr>
                <w:rFonts w:ascii="StobiSerif Regular" w:hAnsi="StobiSerif Regular" w:cs="Calibri"/>
                <w:lang w:val="en-US"/>
              </w:rPr>
              <w:t>;</w:t>
            </w:r>
          </w:p>
          <w:p w14:paraId="6D33AAD3" w14:textId="5C8C5BC4" w:rsidR="003803BD" w:rsidRPr="00FF22C0" w:rsidRDefault="003803BD" w:rsidP="00FB340C">
            <w:pPr>
              <w:pStyle w:val="ListParagraph"/>
              <w:numPr>
                <w:ilvl w:val="0"/>
                <w:numId w:val="26"/>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1 </w:t>
            </w:r>
            <w:r w:rsidR="00CC071F" w:rsidRPr="00FF22C0">
              <w:rPr>
                <w:rFonts w:ascii="StobiSerif Regular" w:hAnsi="StobiSerif Regular" w:cs="Calibri"/>
                <w:lang w:val="en-US"/>
              </w:rPr>
              <w:t>antibacterial filter</w:t>
            </w:r>
            <w:r w:rsidR="00F1161D" w:rsidRPr="00FF22C0">
              <w:rPr>
                <w:rFonts w:ascii="StobiSerif Regular" w:hAnsi="StobiSerif Regular" w:cs="Calibri"/>
                <w:lang w:val="en-US"/>
              </w:rPr>
              <w:t>;</w:t>
            </w:r>
          </w:p>
          <w:p w14:paraId="722D50E4" w14:textId="00120221" w:rsidR="003803BD" w:rsidRPr="00FF22C0" w:rsidRDefault="00794E79" w:rsidP="00FB340C">
            <w:pPr>
              <w:pStyle w:val="ListParagraph"/>
              <w:numPr>
                <w:ilvl w:val="0"/>
                <w:numId w:val="27"/>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Silicone </w:t>
            </w:r>
            <w:r w:rsidR="00CC071F" w:rsidRPr="00FF22C0">
              <w:rPr>
                <w:rFonts w:ascii="StobiSerif Regular" w:hAnsi="StobiSerif Regular" w:cs="Calibri"/>
                <w:lang w:val="en-US"/>
              </w:rPr>
              <w:t>suction hoses</w:t>
            </w:r>
            <w:r w:rsidRPr="00FF22C0">
              <w:rPr>
                <w:rFonts w:ascii="StobiSerif Regular" w:hAnsi="StobiSerif Regular" w:cs="Calibri"/>
                <w:lang w:val="en-US"/>
              </w:rPr>
              <w:t xml:space="preserve"> set</w:t>
            </w:r>
            <w:r w:rsidR="00F1161D" w:rsidRPr="00FF22C0">
              <w:rPr>
                <w:rFonts w:ascii="StobiSerif Regular" w:hAnsi="StobiSerif Regular" w:cs="Calibri"/>
                <w:lang w:val="en-US"/>
              </w:rPr>
              <w:t>;</w:t>
            </w:r>
          </w:p>
          <w:p w14:paraId="4F853EED" w14:textId="480460CC" w:rsidR="003803BD" w:rsidRPr="00FF22C0" w:rsidRDefault="00CC071F" w:rsidP="00FB340C">
            <w:pPr>
              <w:pStyle w:val="ListParagraph"/>
              <w:numPr>
                <w:ilvl w:val="0"/>
                <w:numId w:val="27"/>
              </w:numPr>
              <w:spacing w:line="276" w:lineRule="auto"/>
              <w:jc w:val="both"/>
              <w:rPr>
                <w:rFonts w:ascii="StobiSerif Regular" w:hAnsi="StobiSerif Regular" w:cs="Calibri"/>
                <w:lang w:val="en-US"/>
              </w:rPr>
            </w:pPr>
            <w:r w:rsidRPr="00FF22C0">
              <w:rPr>
                <w:rFonts w:ascii="StobiSerif Regular" w:hAnsi="StobiSerif Regular" w:cs="Calibri"/>
                <w:lang w:val="en-US"/>
              </w:rPr>
              <w:lastRenderedPageBreak/>
              <w:t>Suction regulator</w:t>
            </w:r>
            <w:r w:rsidR="00F1161D" w:rsidRPr="00FF22C0">
              <w:rPr>
                <w:rFonts w:ascii="StobiSerif Regular" w:hAnsi="StobiSerif Regular" w:cs="Calibri"/>
                <w:lang w:val="en-US"/>
              </w:rPr>
              <w:t>;</w:t>
            </w:r>
          </w:p>
          <w:p w14:paraId="45CBECEE" w14:textId="5264D83C" w:rsidR="003803BD" w:rsidRPr="00FF22C0" w:rsidRDefault="00CC071F" w:rsidP="00FB340C">
            <w:pPr>
              <w:pStyle w:val="ListParagraph"/>
              <w:numPr>
                <w:ilvl w:val="0"/>
                <w:numId w:val="27"/>
              </w:numPr>
              <w:spacing w:line="276" w:lineRule="auto"/>
              <w:jc w:val="both"/>
              <w:rPr>
                <w:rFonts w:ascii="StobiSerif Regular" w:hAnsi="StobiSerif Regular" w:cs="Calibri"/>
                <w:lang w:val="en-US"/>
              </w:rPr>
            </w:pPr>
            <w:r w:rsidRPr="00FF22C0">
              <w:rPr>
                <w:rFonts w:ascii="StobiSerif Regular" w:hAnsi="StobiSerif Regular" w:cs="Calibri"/>
                <w:lang w:val="en-US"/>
              </w:rPr>
              <w:t>Manometer</w:t>
            </w:r>
            <w:r w:rsidR="00F1161D" w:rsidRPr="00FF22C0">
              <w:rPr>
                <w:rFonts w:ascii="StobiSerif Regular" w:hAnsi="StobiSerif Regular" w:cs="Calibri"/>
                <w:lang w:val="en-US"/>
              </w:rPr>
              <w:t>;</w:t>
            </w:r>
          </w:p>
          <w:p w14:paraId="3B4D3057" w14:textId="641C9D35" w:rsidR="003803BD" w:rsidRPr="00FF22C0" w:rsidRDefault="00CC071F" w:rsidP="00FB340C">
            <w:pPr>
              <w:pStyle w:val="ListParagraph"/>
              <w:numPr>
                <w:ilvl w:val="0"/>
                <w:numId w:val="27"/>
              </w:numPr>
              <w:spacing w:line="276" w:lineRule="auto"/>
              <w:jc w:val="both"/>
              <w:rPr>
                <w:rFonts w:ascii="StobiSerif Regular" w:hAnsi="StobiSerif Regular" w:cs="Calibri"/>
                <w:lang w:val="en-US"/>
              </w:rPr>
            </w:pPr>
            <w:r w:rsidRPr="00FF22C0">
              <w:rPr>
                <w:rFonts w:ascii="StobiSerif Regular" w:hAnsi="StobiSerif Regular" w:cs="Calibri"/>
                <w:lang w:val="en-US"/>
              </w:rPr>
              <w:t>Vacuum</w:t>
            </w:r>
            <w:r w:rsidR="003803BD" w:rsidRPr="00FF22C0">
              <w:rPr>
                <w:rFonts w:ascii="StobiSerif Regular" w:hAnsi="StobiSerif Regular" w:cs="Calibri"/>
                <w:lang w:val="en-US"/>
              </w:rPr>
              <w:t xml:space="preserve">: </w:t>
            </w:r>
            <w:r w:rsidRPr="00FF22C0">
              <w:rPr>
                <w:rFonts w:ascii="StobiSerif Regular" w:hAnsi="StobiSerif Regular" w:cs="Calibri"/>
                <w:lang w:val="en-US"/>
              </w:rPr>
              <w:t>minimum</w:t>
            </w:r>
            <w:r w:rsidR="003803BD" w:rsidRPr="00FF22C0">
              <w:rPr>
                <w:rFonts w:ascii="StobiSerif Regular" w:hAnsi="StobiSerif Regular" w:cs="Calibri"/>
                <w:lang w:val="en-US"/>
              </w:rPr>
              <w:t xml:space="preserve"> -0.7 bar</w:t>
            </w:r>
            <w:r w:rsidR="00F1161D" w:rsidRPr="00FF22C0">
              <w:rPr>
                <w:rFonts w:ascii="StobiSerif Regular" w:hAnsi="StobiSerif Regular" w:cs="Calibri"/>
                <w:lang w:val="en-US"/>
              </w:rPr>
              <w:t>;</w:t>
            </w:r>
          </w:p>
          <w:p w14:paraId="1B445732" w14:textId="7B1D0379" w:rsidR="003803BD" w:rsidRPr="00FF22C0" w:rsidRDefault="00CC071F" w:rsidP="00FB340C">
            <w:pPr>
              <w:pStyle w:val="ListParagraph"/>
              <w:numPr>
                <w:ilvl w:val="0"/>
                <w:numId w:val="27"/>
              </w:numPr>
              <w:spacing w:line="276" w:lineRule="auto"/>
              <w:jc w:val="both"/>
              <w:rPr>
                <w:rFonts w:ascii="StobiSerif Regular" w:hAnsi="StobiSerif Regular" w:cs="Calibri"/>
                <w:lang w:val="en-US"/>
              </w:rPr>
            </w:pPr>
            <w:r w:rsidRPr="00FF22C0">
              <w:rPr>
                <w:rFonts w:ascii="StobiSerif Regular" w:hAnsi="StobiSerif Regular" w:cs="Calibri"/>
                <w:lang w:val="en-US"/>
              </w:rPr>
              <w:t>Flow</w:t>
            </w:r>
            <w:r w:rsidR="003803BD" w:rsidRPr="00FF22C0">
              <w:rPr>
                <w:rFonts w:ascii="StobiSerif Regular" w:hAnsi="StobiSerif Regular" w:cs="Calibri"/>
                <w:lang w:val="en-US"/>
              </w:rPr>
              <w:t xml:space="preserve">: </w:t>
            </w:r>
            <w:r w:rsidRPr="00FF22C0">
              <w:rPr>
                <w:rFonts w:ascii="StobiSerif Regular" w:hAnsi="StobiSerif Regular" w:cs="Calibri"/>
                <w:lang w:val="en-US"/>
              </w:rPr>
              <w:t>minimum</w:t>
            </w:r>
            <w:r w:rsidR="003803BD" w:rsidRPr="00FF22C0">
              <w:rPr>
                <w:rFonts w:ascii="StobiSerif Regular" w:hAnsi="StobiSerif Regular" w:cs="Calibri"/>
                <w:lang w:val="en-US"/>
              </w:rPr>
              <w:t xml:space="preserve"> 16 </w:t>
            </w:r>
            <w:r w:rsidRPr="00FF22C0">
              <w:rPr>
                <w:rFonts w:ascii="StobiSerif Regular" w:hAnsi="StobiSerif Regular" w:cs="Calibri"/>
                <w:lang w:val="en-US"/>
              </w:rPr>
              <w:t>liters per minute</w:t>
            </w:r>
            <w:r w:rsidR="00F1161D" w:rsidRPr="00FF22C0">
              <w:rPr>
                <w:rFonts w:ascii="StobiSerif Regular" w:hAnsi="StobiSerif Regular" w:cs="Calibri"/>
                <w:lang w:val="en-US"/>
              </w:rPr>
              <w:t>;</w:t>
            </w:r>
          </w:p>
          <w:p w14:paraId="35E3E9EA" w14:textId="62151719" w:rsidR="003803BD" w:rsidRPr="00FF22C0" w:rsidRDefault="00CC071F" w:rsidP="00FB340C">
            <w:pPr>
              <w:pStyle w:val="ListParagraph"/>
              <w:numPr>
                <w:ilvl w:val="0"/>
                <w:numId w:val="27"/>
              </w:numPr>
              <w:spacing w:line="276" w:lineRule="auto"/>
              <w:jc w:val="both"/>
              <w:rPr>
                <w:rFonts w:ascii="StobiSerif Regular" w:hAnsi="StobiSerif Regular" w:cs="Calibri"/>
                <w:lang w:val="en-US"/>
              </w:rPr>
            </w:pPr>
            <w:r w:rsidRPr="00FF22C0">
              <w:rPr>
                <w:rFonts w:ascii="StobiSerif Regular" w:hAnsi="StobiSerif Regular" w:cs="Calibri"/>
                <w:lang w:val="en-US"/>
              </w:rPr>
              <w:t>Weight: up to</w:t>
            </w:r>
            <w:r w:rsidR="003803BD" w:rsidRPr="00FF22C0">
              <w:rPr>
                <w:rFonts w:ascii="StobiSerif Regular" w:hAnsi="StobiSerif Regular" w:cs="Calibri"/>
                <w:lang w:val="en-US"/>
              </w:rPr>
              <w:t xml:space="preserve"> 5 </w:t>
            </w:r>
            <w:r w:rsidRPr="00FF22C0">
              <w:rPr>
                <w:rFonts w:ascii="StobiSerif Regular" w:hAnsi="StobiSerif Regular" w:cs="Calibri"/>
                <w:lang w:val="en-US"/>
              </w:rPr>
              <w:t>kg.</w:t>
            </w:r>
          </w:p>
        </w:tc>
      </w:tr>
      <w:tr w:rsidR="003803BD" w:rsidRPr="00FF22C0" w14:paraId="1E5AB31D" w14:textId="77777777" w:rsidTr="0007480E">
        <w:tblPrEx>
          <w:tblLook w:val="01E0" w:firstRow="1" w:lastRow="1" w:firstColumn="1" w:lastColumn="1" w:noHBand="0" w:noVBand="0"/>
        </w:tblPrEx>
        <w:trPr>
          <w:trHeight w:val="120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3595D39"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lastRenderedPageBreak/>
              <w:t>5</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1659FEDE" w14:textId="0BFF789F" w:rsidR="003803BD" w:rsidRPr="00FF22C0" w:rsidRDefault="00146BB9" w:rsidP="00FB340C">
            <w:pPr>
              <w:spacing w:line="276" w:lineRule="auto"/>
              <w:rPr>
                <w:rFonts w:ascii="StobiSerif Regular" w:hAnsi="StobiSerif Regular" w:cs="Calibri"/>
                <w:lang w:val="en-US"/>
              </w:rPr>
            </w:pPr>
            <w:r w:rsidRPr="00FF22C0">
              <w:rPr>
                <w:rFonts w:ascii="StobiSerif Regular" w:hAnsi="StobiSerif Regular" w:cs="Calibri"/>
                <w:lang w:val="en-US"/>
              </w:rPr>
              <w:t>Wall-mounted blood pressure monitor device</w:t>
            </w:r>
            <w:r w:rsidR="004B5296" w:rsidRPr="00FF22C0">
              <w:rPr>
                <w:rFonts w:ascii="StobiSerif Regular" w:hAnsi="StobiSerif Regular" w:cs="Calibri"/>
                <w:lang w:val="en-US"/>
              </w:rPr>
              <w:t>.</w:t>
            </w:r>
          </w:p>
          <w:p w14:paraId="1593561B" w14:textId="62C31917" w:rsidR="003803BD" w:rsidRPr="00FF22C0" w:rsidRDefault="000D5992" w:rsidP="00FB340C">
            <w:pPr>
              <w:spacing w:line="276" w:lineRule="auto"/>
              <w:rPr>
                <w:rFonts w:ascii="StobiSerif Regular" w:hAnsi="StobiSerif Regular" w:cs="Calibri"/>
                <w:lang w:val="en-US"/>
              </w:rPr>
            </w:pPr>
            <w:r w:rsidRPr="00FF22C0">
              <w:rPr>
                <w:rFonts w:ascii="StobiSerif Regular" w:hAnsi="StobiSerif Regular" w:cs="Calibri"/>
                <w:lang w:val="en-US"/>
              </w:rPr>
              <w:t>Range</w:t>
            </w:r>
            <w:r w:rsidR="003803BD" w:rsidRPr="00FF22C0">
              <w:rPr>
                <w:rFonts w:ascii="StobiSerif Regular" w:hAnsi="StobiSerif Regular" w:cs="Calibri"/>
                <w:lang w:val="en-US"/>
              </w:rPr>
              <w:t>: 0 - 300 mmHg</w:t>
            </w:r>
            <w:r w:rsidR="004B5296" w:rsidRPr="00FF22C0">
              <w:rPr>
                <w:rFonts w:ascii="StobiSerif Regular" w:hAnsi="StobiSerif Regular" w:cs="Calibri"/>
                <w:lang w:val="en-US"/>
              </w:rPr>
              <w:t>.</w:t>
            </w:r>
          </w:p>
          <w:p w14:paraId="505AF9E9" w14:textId="3C7FF563" w:rsidR="003803BD" w:rsidRPr="00FF22C0" w:rsidRDefault="00BC781B" w:rsidP="00FB340C">
            <w:pPr>
              <w:spacing w:line="276" w:lineRule="auto"/>
              <w:rPr>
                <w:rFonts w:ascii="StobiSerif Regular" w:hAnsi="StobiSerif Regular" w:cs="Calibri"/>
                <w:lang w:val="en-US"/>
              </w:rPr>
            </w:pPr>
            <w:r w:rsidRPr="00FF22C0">
              <w:rPr>
                <w:rFonts w:ascii="StobiSerif Regular" w:hAnsi="StobiSerif Regular" w:cs="Calibri"/>
                <w:lang w:val="en-US"/>
              </w:rPr>
              <w:t>Color</w:t>
            </w:r>
            <w:r w:rsidR="004B5296" w:rsidRPr="00FF22C0">
              <w:rPr>
                <w:rFonts w:ascii="StobiSerif Regular" w:hAnsi="StobiSerif Regular" w:cs="Calibri"/>
                <w:lang w:val="mk-MK"/>
              </w:rPr>
              <w:t>-</w:t>
            </w:r>
            <w:r w:rsidR="004B5296" w:rsidRPr="00FF22C0">
              <w:rPr>
                <w:rFonts w:ascii="StobiSerif Regular" w:hAnsi="StobiSerif Regular" w:cs="Calibri"/>
                <w:lang w:val="en-US"/>
              </w:rPr>
              <w:t>coded</w:t>
            </w:r>
            <w:r w:rsidRPr="00FF22C0">
              <w:rPr>
                <w:rFonts w:ascii="StobiSerif Regular" w:hAnsi="StobiSerif Regular" w:cs="Calibri"/>
                <w:lang w:val="en-US"/>
              </w:rPr>
              <w:t xml:space="preserve"> m</w:t>
            </w:r>
            <w:r w:rsidR="00B13CF2" w:rsidRPr="00FF22C0">
              <w:rPr>
                <w:rFonts w:ascii="StobiSerif Regular" w:hAnsi="StobiSerif Regular" w:cs="Calibri"/>
                <w:lang w:val="en-US"/>
              </w:rPr>
              <w:t xml:space="preserve">anometer </w:t>
            </w:r>
            <w:r w:rsidR="004B5296" w:rsidRPr="00FF22C0">
              <w:rPr>
                <w:rFonts w:ascii="StobiSerif Regular" w:hAnsi="StobiSerif Regular" w:cs="Calibri"/>
                <w:lang w:val="en-US"/>
              </w:rPr>
              <w:t>to enable reading in</w:t>
            </w:r>
            <w:r w:rsidR="00B13CF2" w:rsidRPr="00FF22C0">
              <w:rPr>
                <w:rFonts w:ascii="StobiSerif Regular" w:hAnsi="StobiSerif Regular" w:cs="Calibri"/>
                <w:lang w:val="en-US"/>
              </w:rPr>
              <w:t xml:space="preserve"> low-light conditions.</w:t>
            </w:r>
          </w:p>
          <w:p w14:paraId="4D325103" w14:textId="787495CC" w:rsidR="003803BD" w:rsidRPr="00FF22C0" w:rsidRDefault="00146BB9" w:rsidP="00FB340C">
            <w:pPr>
              <w:spacing w:line="276" w:lineRule="auto"/>
              <w:rPr>
                <w:rFonts w:ascii="StobiSerif Regular" w:hAnsi="StobiSerif Regular" w:cs="Calibri"/>
                <w:lang w:val="en-US"/>
              </w:rPr>
            </w:pPr>
            <w:r w:rsidRPr="00FF22C0">
              <w:rPr>
                <w:rFonts w:ascii="StobiSerif Regular" w:hAnsi="StobiSerif Regular" w:cs="Calibri"/>
                <w:lang w:val="en-US"/>
              </w:rPr>
              <w:t xml:space="preserve">Housing </w:t>
            </w:r>
            <w:r w:rsidR="00B13CF2" w:rsidRPr="00FF22C0">
              <w:rPr>
                <w:rFonts w:ascii="StobiSerif Regular" w:hAnsi="StobiSerif Regular" w:cs="Calibri"/>
                <w:lang w:val="en-US"/>
              </w:rPr>
              <w:t xml:space="preserve">made </w:t>
            </w:r>
            <w:r w:rsidRPr="00FF22C0">
              <w:rPr>
                <w:rFonts w:ascii="StobiSerif Regular" w:hAnsi="StobiSerif Regular" w:cs="Calibri"/>
                <w:lang w:val="en-US"/>
              </w:rPr>
              <w:t>of</w:t>
            </w:r>
            <w:r w:rsidR="00B13CF2" w:rsidRPr="00FF22C0">
              <w:rPr>
                <w:rFonts w:ascii="StobiSerif Regular" w:hAnsi="StobiSerif Regular" w:cs="Calibri"/>
                <w:lang w:val="en-US"/>
              </w:rPr>
              <w:t xml:space="preserve"> high-quality ABC plastic, resistant to mechanical damage.</w:t>
            </w:r>
          </w:p>
        </w:tc>
      </w:tr>
      <w:tr w:rsidR="003803BD" w:rsidRPr="00FF22C0" w14:paraId="0665D3E6" w14:textId="77777777" w:rsidTr="0007480E">
        <w:tblPrEx>
          <w:tblLook w:val="01E0" w:firstRow="1" w:lastRow="1" w:firstColumn="1" w:lastColumn="1" w:noHBand="0" w:noVBand="0"/>
        </w:tblPrEx>
        <w:trPr>
          <w:trHeight w:val="268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961CE7"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6</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51DF9AB1" w14:textId="0BE3F54D" w:rsidR="003803BD" w:rsidRPr="00FF22C0" w:rsidRDefault="00146BB9" w:rsidP="00FB340C">
            <w:pPr>
              <w:spacing w:line="276" w:lineRule="auto"/>
              <w:rPr>
                <w:rFonts w:ascii="StobiSerif Regular" w:hAnsi="StobiSerif Regular" w:cs="Calibri"/>
                <w:lang w:val="en-US"/>
              </w:rPr>
            </w:pPr>
            <w:r w:rsidRPr="00FF22C0">
              <w:rPr>
                <w:rFonts w:ascii="StobiSerif Regular" w:hAnsi="StobiSerif Regular" w:cs="Calibri"/>
                <w:lang w:val="en-US"/>
              </w:rPr>
              <w:t>Portable oxygen support system</w:t>
            </w:r>
            <w:r w:rsidR="003803BD" w:rsidRPr="00FF22C0">
              <w:rPr>
                <w:rFonts w:ascii="StobiSerif Regular" w:hAnsi="StobiSerif Regular" w:cs="Calibri"/>
                <w:lang w:val="en-US"/>
              </w:rPr>
              <w:t xml:space="preserve"> </w:t>
            </w:r>
          </w:p>
          <w:p w14:paraId="0A3E4ACD" w14:textId="3EA7307F" w:rsidR="003803BD" w:rsidRPr="00FF22C0" w:rsidRDefault="00146BB9" w:rsidP="00FB340C">
            <w:pPr>
              <w:spacing w:line="276" w:lineRule="auto"/>
              <w:rPr>
                <w:rFonts w:ascii="StobiSerif Regular" w:hAnsi="StobiSerif Regular" w:cs="Calibri"/>
                <w:lang w:val="en-US"/>
              </w:rPr>
            </w:pPr>
            <w:r w:rsidRPr="00FF22C0">
              <w:rPr>
                <w:rFonts w:ascii="StobiSerif Regular" w:hAnsi="StobiSerif Regular" w:cs="Calibri"/>
                <w:lang w:val="en-US"/>
              </w:rPr>
              <w:t>Comprised of</w:t>
            </w:r>
            <w:r w:rsidR="003803BD" w:rsidRPr="00FF22C0">
              <w:rPr>
                <w:rFonts w:ascii="StobiSerif Regular" w:hAnsi="StobiSerif Regular" w:cs="Calibri"/>
                <w:lang w:val="en-US"/>
              </w:rPr>
              <w:t>:</w:t>
            </w:r>
          </w:p>
          <w:p w14:paraId="12C84D6D" w14:textId="1E22CE21" w:rsidR="003803BD" w:rsidRPr="00FF22C0" w:rsidRDefault="00146BB9" w:rsidP="00FB340C">
            <w:pPr>
              <w:pStyle w:val="ListParagraph"/>
              <w:numPr>
                <w:ilvl w:val="0"/>
                <w:numId w:val="28"/>
              </w:numPr>
              <w:spacing w:line="276" w:lineRule="auto"/>
              <w:jc w:val="both"/>
              <w:rPr>
                <w:rFonts w:ascii="StobiSerif Regular" w:hAnsi="StobiSerif Regular" w:cs="Calibri"/>
                <w:lang w:val="en-US"/>
              </w:rPr>
            </w:pPr>
            <w:r w:rsidRPr="00FF22C0">
              <w:rPr>
                <w:rFonts w:ascii="StobiSerif Regular" w:hAnsi="StobiSerif Regular" w:cs="Calibri"/>
                <w:lang w:val="en-US"/>
              </w:rPr>
              <w:t>One 3-liter oxygen cylinder with flow regulator;</w:t>
            </w:r>
          </w:p>
          <w:p w14:paraId="294F15DB" w14:textId="5F8762FA" w:rsidR="003803BD" w:rsidRPr="00FF22C0" w:rsidRDefault="00F801D8" w:rsidP="00FB340C">
            <w:pPr>
              <w:pStyle w:val="ListParagraph"/>
              <w:numPr>
                <w:ilvl w:val="0"/>
                <w:numId w:val="28"/>
              </w:numPr>
              <w:spacing w:line="276" w:lineRule="auto"/>
              <w:jc w:val="both"/>
              <w:rPr>
                <w:rFonts w:ascii="StobiSerif Regular" w:hAnsi="StobiSerif Regular" w:cs="Calibri"/>
                <w:lang w:val="en-US"/>
              </w:rPr>
            </w:pPr>
            <w:r>
              <w:rPr>
                <w:rFonts w:ascii="StobiSerif Regular" w:hAnsi="StobiSerif Regular" w:cs="Calibri"/>
                <w:lang w:val="en-US"/>
              </w:rPr>
              <w:t>O</w:t>
            </w:r>
            <w:r w:rsidR="002741B4" w:rsidRPr="00AE754C">
              <w:rPr>
                <w:rFonts w:ascii="StobiSerif Regular" w:hAnsi="StobiSerif Regular" w:cs="Calibri"/>
                <w:vertAlign w:val="subscript"/>
                <w:lang w:val="en-US"/>
              </w:rPr>
              <w:t>2</w:t>
            </w:r>
            <w:r w:rsidR="00146BB9" w:rsidRPr="00FF22C0">
              <w:rPr>
                <w:rFonts w:ascii="StobiSerif Regular" w:hAnsi="StobiSerif Regular" w:cs="Calibri"/>
                <w:lang w:val="en-US"/>
              </w:rPr>
              <w:t xml:space="preserve"> masks</w:t>
            </w:r>
            <w:r w:rsidR="003803BD" w:rsidRPr="00FF22C0">
              <w:rPr>
                <w:rFonts w:ascii="StobiSerif Regular" w:hAnsi="StobiSerif Regular" w:cs="Calibri"/>
                <w:lang w:val="en-US"/>
              </w:rPr>
              <w:t xml:space="preserve"> (</w:t>
            </w:r>
            <w:r w:rsidR="00146BB9" w:rsidRPr="00FF22C0">
              <w:rPr>
                <w:rFonts w:ascii="StobiSerif Regular" w:hAnsi="StobiSerif Regular" w:cs="Calibri"/>
                <w:lang w:val="en-US"/>
              </w:rPr>
              <w:t>made from a material which can be disinfected</w:t>
            </w:r>
            <w:r w:rsidR="003803BD" w:rsidRPr="00FF22C0">
              <w:rPr>
                <w:rFonts w:ascii="StobiSerif Regular" w:hAnsi="StobiSerif Regular" w:cs="Calibri"/>
                <w:lang w:val="en-US"/>
              </w:rPr>
              <w:t xml:space="preserve">) </w:t>
            </w:r>
            <w:r w:rsidR="00146BB9" w:rsidRPr="00FF22C0">
              <w:rPr>
                <w:rFonts w:ascii="StobiSerif Regular" w:hAnsi="StobiSerif Regular" w:cs="Calibri"/>
                <w:lang w:val="en-US"/>
              </w:rPr>
              <w:t xml:space="preserve">in all sizes </w:t>
            </w:r>
            <w:r w:rsidR="003803BD" w:rsidRPr="00FF22C0">
              <w:rPr>
                <w:rFonts w:ascii="StobiSerif Regular" w:hAnsi="StobiSerif Regular" w:cs="Calibri"/>
                <w:lang w:val="en-US"/>
              </w:rPr>
              <w:t>(</w:t>
            </w:r>
            <w:r w:rsidR="00146BB9" w:rsidRPr="00FF22C0">
              <w:rPr>
                <w:rFonts w:ascii="StobiSerif Regular" w:hAnsi="StobiSerif Regular" w:cs="Calibri"/>
                <w:lang w:val="en-US"/>
              </w:rPr>
              <w:t>adult, children</w:t>
            </w:r>
            <w:r w:rsidR="003803BD" w:rsidRPr="00FF22C0">
              <w:rPr>
                <w:rFonts w:ascii="StobiSerif Regular" w:hAnsi="StobiSerif Regular" w:cs="Calibri"/>
                <w:lang w:val="en-US"/>
              </w:rPr>
              <w:t>)</w:t>
            </w:r>
            <w:r w:rsidR="00146BB9" w:rsidRPr="00FF22C0">
              <w:rPr>
                <w:rFonts w:ascii="StobiSerif Regular" w:hAnsi="StobiSerif Regular" w:cs="Calibri"/>
                <w:lang w:val="en-US"/>
              </w:rPr>
              <w:t>;</w:t>
            </w:r>
          </w:p>
          <w:p w14:paraId="5A06426E" w14:textId="522CBF7A" w:rsidR="003803BD" w:rsidRPr="00FF22C0" w:rsidRDefault="00146BB9" w:rsidP="00FB340C">
            <w:pPr>
              <w:pStyle w:val="ListParagraph"/>
              <w:numPr>
                <w:ilvl w:val="0"/>
                <w:numId w:val="28"/>
              </w:numPr>
              <w:spacing w:line="276" w:lineRule="auto"/>
              <w:jc w:val="both"/>
              <w:rPr>
                <w:rFonts w:ascii="StobiSerif Regular" w:hAnsi="StobiSerif Regular" w:cs="Calibri"/>
                <w:lang w:val="en-US"/>
              </w:rPr>
            </w:pPr>
            <w:r w:rsidRPr="00FF22C0">
              <w:rPr>
                <w:rFonts w:ascii="StobiSerif Regular" w:hAnsi="StobiSerif Regular" w:cs="Calibri"/>
                <w:lang w:val="en-US"/>
              </w:rPr>
              <w:t>Carrying bag;</w:t>
            </w:r>
          </w:p>
          <w:p w14:paraId="5EB2D380" w14:textId="329D9ED5" w:rsidR="003803BD" w:rsidRPr="00FF22C0" w:rsidRDefault="00146BB9" w:rsidP="00FB340C">
            <w:pPr>
              <w:pStyle w:val="ListParagraph"/>
              <w:numPr>
                <w:ilvl w:val="0"/>
                <w:numId w:val="28"/>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Ventilation balloon </w:t>
            </w:r>
            <w:r w:rsidR="003167C5" w:rsidRPr="00FF22C0">
              <w:rPr>
                <w:rFonts w:ascii="StobiSerif Regular" w:hAnsi="StobiSerif Regular" w:cs="Calibri"/>
                <w:lang w:val="en-US"/>
              </w:rPr>
              <w:t>(</w:t>
            </w:r>
            <w:r w:rsidR="00887F76" w:rsidRPr="00FF22C0">
              <w:rPr>
                <w:rFonts w:ascii="StobiSerif Regular" w:hAnsi="StobiSerif Regular" w:cs="Calibri"/>
                <w:lang w:val="en-US"/>
              </w:rPr>
              <w:t>Bag Valve Mask</w:t>
            </w:r>
            <w:r w:rsidR="003167C5" w:rsidRPr="00FF22C0">
              <w:rPr>
                <w:rFonts w:ascii="StobiSerif Regular" w:hAnsi="StobiSerif Regular" w:cs="Calibri"/>
                <w:lang w:val="en-US"/>
              </w:rPr>
              <w:t xml:space="preserve">) </w:t>
            </w:r>
            <w:r w:rsidRPr="00FF22C0">
              <w:rPr>
                <w:rFonts w:ascii="StobiSerif Regular" w:hAnsi="StobiSerif Regular" w:cs="Calibri"/>
                <w:lang w:val="en-US"/>
              </w:rPr>
              <w:t xml:space="preserve">for adults, children and </w:t>
            </w:r>
            <w:r w:rsidR="003167C5" w:rsidRPr="00FF22C0">
              <w:rPr>
                <w:rFonts w:ascii="StobiSerif Regular" w:hAnsi="StobiSerif Regular" w:cs="Calibri"/>
                <w:lang w:val="en-US"/>
              </w:rPr>
              <w:t>infants</w:t>
            </w:r>
            <w:r w:rsidR="002741B4" w:rsidRPr="00FF22C0">
              <w:rPr>
                <w:rFonts w:ascii="StobiSerif Regular" w:hAnsi="StobiSerif Regular" w:cs="Calibri"/>
                <w:lang w:val="en-US"/>
              </w:rPr>
              <w:t xml:space="preserve">, </w:t>
            </w:r>
            <w:r w:rsidRPr="00FF22C0">
              <w:rPr>
                <w:rFonts w:ascii="StobiSerif Regular" w:hAnsi="StobiSerif Regular" w:cs="Calibri"/>
                <w:lang w:val="en-US"/>
              </w:rPr>
              <w:t>made from a special and autoclavable silicone which can be disinfected;</w:t>
            </w:r>
          </w:p>
          <w:p w14:paraId="0D68BEA1" w14:textId="60B343E0" w:rsidR="003803BD" w:rsidRPr="00FF22C0" w:rsidRDefault="003803BD" w:rsidP="00FB340C">
            <w:pPr>
              <w:pStyle w:val="ListParagraph"/>
              <w:numPr>
                <w:ilvl w:val="0"/>
                <w:numId w:val="28"/>
              </w:numPr>
              <w:spacing w:line="276" w:lineRule="auto"/>
              <w:jc w:val="both"/>
              <w:rPr>
                <w:rFonts w:ascii="StobiSerif Regular" w:hAnsi="StobiSerif Regular" w:cs="Calibri"/>
                <w:lang w:val="en-US"/>
              </w:rPr>
            </w:pPr>
            <w:r w:rsidRPr="00FF22C0">
              <w:rPr>
                <w:rFonts w:ascii="StobiSerif Regular" w:hAnsi="StobiSerif Regular" w:cs="Calibri"/>
                <w:lang w:val="en-US"/>
              </w:rPr>
              <w:t>3 (</w:t>
            </w:r>
            <w:r w:rsidR="00FB3894" w:rsidRPr="00FF22C0">
              <w:rPr>
                <w:rFonts w:ascii="StobiSerif Regular" w:hAnsi="StobiSerif Regular" w:cs="Calibri"/>
                <w:lang w:val="en-US"/>
              </w:rPr>
              <w:t>three</w:t>
            </w:r>
            <w:r w:rsidRPr="00FF22C0">
              <w:rPr>
                <w:rFonts w:ascii="StobiSerif Regular" w:hAnsi="StobiSerif Regular" w:cs="Calibri"/>
                <w:lang w:val="en-US"/>
              </w:rPr>
              <w:t xml:space="preserve">) </w:t>
            </w:r>
            <w:r w:rsidR="00146BB9" w:rsidRPr="00FF22C0">
              <w:rPr>
                <w:rFonts w:ascii="StobiSerif Regular" w:hAnsi="StobiSerif Regular" w:cs="Calibri"/>
                <w:lang w:val="en-US"/>
              </w:rPr>
              <w:t>volume sizes</w:t>
            </w:r>
            <w:r w:rsidRPr="00FF22C0">
              <w:rPr>
                <w:rFonts w:ascii="StobiSerif Regular" w:hAnsi="StobiSerif Regular" w:cs="Calibri"/>
                <w:lang w:val="en-US"/>
              </w:rPr>
              <w:t xml:space="preserve">: </w:t>
            </w:r>
            <w:r w:rsidR="00FB3894" w:rsidRPr="00FF22C0">
              <w:rPr>
                <w:rFonts w:ascii="StobiSerif Regular" w:hAnsi="StobiSerif Regular" w:cs="Calibri"/>
                <w:lang w:val="en-US"/>
              </w:rPr>
              <w:t>for adults</w:t>
            </w:r>
            <w:r w:rsidRPr="00FF22C0">
              <w:rPr>
                <w:rFonts w:ascii="StobiSerif Regular" w:hAnsi="StobiSerif Regular" w:cs="Calibri"/>
                <w:lang w:val="en-US"/>
              </w:rPr>
              <w:t xml:space="preserve"> 1600</w:t>
            </w:r>
            <w:r w:rsidR="0063005D">
              <w:rPr>
                <w:rFonts w:ascii="StobiSerif Regular" w:hAnsi="StobiSerif Regular" w:cs="Calibri"/>
                <w:lang w:val="en-US"/>
              </w:rPr>
              <w:t xml:space="preserve"> </w:t>
            </w:r>
            <w:r w:rsidRPr="00FF22C0">
              <w:rPr>
                <w:rFonts w:ascii="StobiSerif Regular" w:hAnsi="StobiSerif Regular" w:cs="Calibri"/>
                <w:lang w:val="en-US"/>
              </w:rPr>
              <w:t xml:space="preserve">ml; </w:t>
            </w:r>
            <w:r w:rsidR="00FB3894" w:rsidRPr="00FF22C0">
              <w:rPr>
                <w:rFonts w:ascii="StobiSerif Regular" w:hAnsi="StobiSerif Regular" w:cs="Calibri"/>
                <w:lang w:val="en-US"/>
              </w:rPr>
              <w:t>for children</w:t>
            </w:r>
            <w:r w:rsidRPr="00FF22C0">
              <w:rPr>
                <w:rFonts w:ascii="StobiSerif Regular" w:hAnsi="StobiSerif Regular" w:cs="Calibri"/>
                <w:lang w:val="en-US"/>
              </w:rPr>
              <w:t xml:space="preserve"> 500</w:t>
            </w:r>
            <w:r w:rsidR="0063005D">
              <w:rPr>
                <w:rFonts w:ascii="StobiSerif Regular" w:hAnsi="StobiSerif Regular" w:cs="Calibri"/>
                <w:lang w:val="en-US"/>
              </w:rPr>
              <w:t xml:space="preserve"> </w:t>
            </w:r>
            <w:r w:rsidRPr="00FF22C0">
              <w:rPr>
                <w:rFonts w:ascii="StobiSerif Regular" w:hAnsi="StobiSerif Regular" w:cs="Calibri"/>
                <w:lang w:val="en-US"/>
              </w:rPr>
              <w:t xml:space="preserve">ml; </w:t>
            </w:r>
            <w:r w:rsidR="00FB3894" w:rsidRPr="00FF22C0">
              <w:rPr>
                <w:rFonts w:ascii="StobiSerif Regular" w:hAnsi="StobiSerif Regular" w:cs="Calibri"/>
                <w:lang w:val="en-US"/>
              </w:rPr>
              <w:t>for</w:t>
            </w:r>
            <w:r w:rsidRPr="00FF22C0">
              <w:rPr>
                <w:rFonts w:ascii="StobiSerif Regular" w:hAnsi="StobiSerif Regular" w:cs="Calibri"/>
                <w:lang w:val="en-US"/>
              </w:rPr>
              <w:t xml:space="preserve"> </w:t>
            </w:r>
            <w:r w:rsidR="003167C5" w:rsidRPr="00FF22C0">
              <w:rPr>
                <w:rFonts w:ascii="StobiSerif Regular" w:hAnsi="StobiSerif Regular" w:cs="Calibri"/>
                <w:lang w:val="en-US"/>
              </w:rPr>
              <w:t>infants</w:t>
            </w:r>
            <w:r w:rsidRPr="00FF22C0">
              <w:rPr>
                <w:rFonts w:ascii="StobiSerif Regular" w:hAnsi="StobiSerif Regular" w:cs="Calibri"/>
                <w:lang w:val="en-US"/>
              </w:rPr>
              <w:t xml:space="preserve"> 280</w:t>
            </w:r>
            <w:r w:rsidR="0063005D">
              <w:rPr>
                <w:rFonts w:ascii="StobiSerif Regular" w:hAnsi="StobiSerif Regular" w:cs="Calibri"/>
                <w:lang w:val="en-US"/>
              </w:rPr>
              <w:t xml:space="preserve"> </w:t>
            </w:r>
            <w:r w:rsidRPr="00FF22C0">
              <w:rPr>
                <w:rFonts w:ascii="StobiSerif Regular" w:hAnsi="StobiSerif Regular" w:cs="Calibri"/>
                <w:lang w:val="en-US"/>
              </w:rPr>
              <w:t>ml</w:t>
            </w:r>
            <w:r w:rsidR="002741B4" w:rsidRPr="00FF22C0">
              <w:rPr>
                <w:rFonts w:ascii="StobiSerif Regular" w:hAnsi="StobiSerif Regular" w:cs="Calibri"/>
                <w:lang w:val="en-US"/>
              </w:rPr>
              <w:t>.</w:t>
            </w:r>
          </w:p>
        </w:tc>
      </w:tr>
      <w:tr w:rsidR="003803BD" w:rsidRPr="00FF22C0" w14:paraId="4495B7C6" w14:textId="77777777" w:rsidTr="0007480E">
        <w:tblPrEx>
          <w:tblLook w:val="01E0" w:firstRow="1" w:lastRow="1" w:firstColumn="1" w:lastColumn="1" w:noHBand="0" w:noVBand="0"/>
        </w:tblPrEx>
        <w:trPr>
          <w:trHeight w:val="199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7ED4E2"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7</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1BB989AB" w14:textId="04552952" w:rsidR="003803BD" w:rsidRPr="00FF22C0" w:rsidRDefault="00E17514" w:rsidP="00FB340C">
            <w:pPr>
              <w:spacing w:line="276" w:lineRule="auto"/>
              <w:rPr>
                <w:rFonts w:ascii="StobiSerif Regular" w:hAnsi="StobiSerif Regular" w:cs="Calibri"/>
                <w:lang w:val="en-US"/>
              </w:rPr>
            </w:pPr>
            <w:r w:rsidRPr="00FF22C0">
              <w:rPr>
                <w:rFonts w:ascii="StobiSerif Regular" w:hAnsi="StobiSerif Regular" w:cs="Calibri"/>
                <w:lang w:val="en-US"/>
              </w:rPr>
              <w:t>Set</w:t>
            </w:r>
            <w:r w:rsidR="008A079D" w:rsidRPr="00FF22C0">
              <w:rPr>
                <w:rFonts w:ascii="StobiSerif Regular" w:hAnsi="StobiSerif Regular" w:cs="Calibri"/>
                <w:lang w:val="en-US"/>
              </w:rPr>
              <w:t xml:space="preserve"> for i</w:t>
            </w:r>
            <w:r w:rsidR="00146BB9" w:rsidRPr="00FF22C0">
              <w:rPr>
                <w:rFonts w:ascii="StobiSerif Regular" w:hAnsi="StobiSerif Regular" w:cs="Calibri"/>
                <w:lang w:val="en-US"/>
              </w:rPr>
              <w:t>mmobilization of the neck part of the spine</w:t>
            </w:r>
            <w:r w:rsidR="003803BD" w:rsidRPr="00FF22C0">
              <w:rPr>
                <w:rFonts w:ascii="StobiSerif Regular" w:hAnsi="StobiSerif Regular" w:cs="Calibri"/>
                <w:lang w:val="en-US"/>
              </w:rPr>
              <w:t xml:space="preserve">. </w:t>
            </w:r>
          </w:p>
          <w:p w14:paraId="0A3EF741" w14:textId="15CB3BAB" w:rsidR="003803BD" w:rsidRPr="00FF22C0" w:rsidRDefault="00146BB9"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Immobilization </w:t>
            </w:r>
            <w:r w:rsidR="00617DD5" w:rsidRPr="00FF22C0">
              <w:rPr>
                <w:rFonts w:ascii="StobiSerif Regular" w:hAnsi="StobiSerif Regular" w:cs="Calibri"/>
                <w:lang w:val="en-US"/>
              </w:rPr>
              <w:t>pieces</w:t>
            </w:r>
            <w:r w:rsidRPr="00FF22C0">
              <w:rPr>
                <w:rFonts w:ascii="StobiSerif Regular" w:hAnsi="StobiSerif Regular" w:cs="Calibri"/>
                <w:lang w:val="en-US"/>
              </w:rPr>
              <w:t xml:space="preserve"> </w:t>
            </w:r>
            <w:r w:rsidR="003803BD" w:rsidRPr="00FF22C0">
              <w:rPr>
                <w:rFonts w:ascii="StobiSerif Regular" w:hAnsi="StobiSerif Regular" w:cs="Calibri"/>
                <w:lang w:val="en-US"/>
              </w:rPr>
              <w:t>(</w:t>
            </w:r>
            <w:r w:rsidR="00617DD5" w:rsidRPr="00FF22C0">
              <w:rPr>
                <w:rFonts w:ascii="StobiSerif Regular" w:hAnsi="StobiSerif Regular" w:cs="Calibri"/>
                <w:lang w:val="en-US"/>
              </w:rPr>
              <w:t xml:space="preserve">cervical </w:t>
            </w:r>
            <w:r w:rsidRPr="00FF22C0">
              <w:rPr>
                <w:rFonts w:ascii="StobiSerif Regular" w:hAnsi="StobiSerif Regular" w:cs="Calibri"/>
                <w:lang w:val="en-US"/>
              </w:rPr>
              <w:t>collars</w:t>
            </w:r>
            <w:r w:rsidR="008A079D" w:rsidRPr="00FF22C0">
              <w:rPr>
                <w:rFonts w:ascii="StobiSerif Regular" w:hAnsi="StobiSerif Regular" w:cs="Calibri"/>
                <w:lang w:val="en-US"/>
              </w:rPr>
              <w:t xml:space="preserve">) </w:t>
            </w:r>
            <w:r w:rsidRPr="00FF22C0">
              <w:rPr>
                <w:rFonts w:ascii="StobiSerif Regular" w:hAnsi="StobiSerif Regular" w:cs="Calibri"/>
                <w:lang w:val="en-US"/>
              </w:rPr>
              <w:t>for multiple use</w:t>
            </w:r>
            <w:r w:rsidR="008A079D" w:rsidRPr="00FF22C0">
              <w:rPr>
                <w:rFonts w:ascii="StobiSerif Regular" w:hAnsi="StobiSerif Regular" w:cs="Calibri"/>
                <w:lang w:val="en-US"/>
              </w:rPr>
              <w:t xml:space="preserve">, </w:t>
            </w:r>
            <w:r w:rsidRPr="00FF22C0">
              <w:rPr>
                <w:rFonts w:ascii="StobiSerif Regular" w:hAnsi="StobiSerif Regular" w:cs="Calibri"/>
                <w:lang w:val="en-US"/>
              </w:rPr>
              <w:t xml:space="preserve">usable during x-ray imaging and magnetic resonance </w:t>
            </w:r>
            <w:r w:rsidR="00E17514" w:rsidRPr="00FF22C0">
              <w:rPr>
                <w:rFonts w:ascii="StobiSerif Regular" w:hAnsi="StobiSerif Regular" w:cs="Calibri"/>
                <w:lang w:val="en-US"/>
              </w:rPr>
              <w:t>imaging</w:t>
            </w:r>
            <w:r w:rsidR="004C532F" w:rsidRPr="00FF22C0">
              <w:rPr>
                <w:rFonts w:ascii="StobiSerif Regular" w:hAnsi="StobiSerif Regular" w:cs="Calibri"/>
                <w:lang w:val="en-US"/>
              </w:rPr>
              <w:t>.</w:t>
            </w:r>
          </w:p>
          <w:p w14:paraId="2CA034DB" w14:textId="6052CB4C" w:rsidR="003803BD" w:rsidRPr="00FF22C0" w:rsidRDefault="00E17514" w:rsidP="00FB340C">
            <w:pPr>
              <w:pStyle w:val="ListParagraph"/>
              <w:numPr>
                <w:ilvl w:val="0"/>
                <w:numId w:val="30"/>
              </w:numPr>
              <w:spacing w:line="276" w:lineRule="auto"/>
              <w:jc w:val="both"/>
              <w:rPr>
                <w:rFonts w:ascii="StobiSerif Regular" w:hAnsi="StobiSerif Regular" w:cs="Calibri"/>
                <w:lang w:val="en-US"/>
              </w:rPr>
            </w:pPr>
            <w:r w:rsidRPr="00FF22C0">
              <w:rPr>
                <w:rFonts w:ascii="StobiSerif Regular" w:hAnsi="StobiSerif Regular" w:cs="Calibri"/>
                <w:lang w:val="en-US"/>
              </w:rPr>
              <w:t>Set</w:t>
            </w:r>
            <w:r w:rsidR="00146BB9" w:rsidRPr="00FF22C0">
              <w:rPr>
                <w:rFonts w:ascii="StobiSerif Regular" w:hAnsi="StobiSerif Regular" w:cs="Calibri"/>
                <w:lang w:val="en-US"/>
              </w:rPr>
              <w:t xml:space="preserve"> comprised of</w:t>
            </w:r>
            <w:r w:rsidR="003803BD" w:rsidRPr="00FF22C0">
              <w:rPr>
                <w:rFonts w:ascii="StobiSerif Regular" w:hAnsi="StobiSerif Regular" w:cs="Calibri"/>
                <w:lang w:val="en-US"/>
              </w:rPr>
              <w:t xml:space="preserve"> 6 </w:t>
            </w:r>
            <w:r w:rsidR="00146BB9" w:rsidRPr="00FF22C0">
              <w:rPr>
                <w:rFonts w:ascii="StobiSerif Regular" w:hAnsi="StobiSerif Regular" w:cs="Calibri"/>
                <w:lang w:val="en-US"/>
              </w:rPr>
              <w:t>sizes</w:t>
            </w:r>
            <w:r w:rsidR="003803BD" w:rsidRPr="00FF22C0">
              <w:rPr>
                <w:rFonts w:ascii="StobiSerif Regular" w:hAnsi="StobiSerif Regular" w:cs="Calibri"/>
                <w:lang w:val="en-US"/>
              </w:rPr>
              <w:t xml:space="preserve"> (</w:t>
            </w:r>
            <w:r w:rsidR="00146BB9" w:rsidRPr="00FF22C0">
              <w:rPr>
                <w:rFonts w:ascii="StobiSerif Regular" w:hAnsi="StobiSerif Regular" w:cs="Calibri"/>
                <w:lang w:val="en-US"/>
              </w:rPr>
              <w:t>fro</w:t>
            </w:r>
            <w:r w:rsidR="008A079D" w:rsidRPr="00FF22C0">
              <w:rPr>
                <w:rFonts w:ascii="StobiSerif Regular" w:hAnsi="StobiSerif Regular" w:cs="Calibri"/>
                <w:lang w:val="en-US"/>
              </w:rPr>
              <w:t>m</w:t>
            </w:r>
            <w:r w:rsidR="003803BD" w:rsidRPr="00FF22C0">
              <w:rPr>
                <w:rFonts w:ascii="StobiSerif Regular" w:hAnsi="StobiSerif Regular" w:cs="Calibri"/>
                <w:lang w:val="en-US"/>
              </w:rPr>
              <w:t xml:space="preserve"> 1 – 6)</w:t>
            </w:r>
            <w:r w:rsidR="008A079D" w:rsidRPr="00FF22C0">
              <w:rPr>
                <w:rFonts w:ascii="StobiSerif Regular" w:hAnsi="StobiSerif Regular" w:cs="Calibri"/>
                <w:lang w:val="en-US"/>
              </w:rPr>
              <w:t>;</w:t>
            </w:r>
          </w:p>
          <w:p w14:paraId="191890E6" w14:textId="5F8547A3" w:rsidR="003803BD" w:rsidRPr="00FF22C0" w:rsidRDefault="008A079D" w:rsidP="00FB340C">
            <w:pPr>
              <w:pStyle w:val="ListParagraph"/>
              <w:numPr>
                <w:ilvl w:val="0"/>
                <w:numId w:val="30"/>
              </w:numPr>
              <w:spacing w:line="276" w:lineRule="auto"/>
              <w:jc w:val="both"/>
              <w:rPr>
                <w:rFonts w:ascii="StobiSerif Regular" w:hAnsi="StobiSerif Regular" w:cs="Calibri"/>
                <w:lang w:val="en-US"/>
              </w:rPr>
            </w:pPr>
            <w:r w:rsidRPr="00FF22C0">
              <w:rPr>
                <w:rFonts w:ascii="StobiSerif Regular" w:hAnsi="StobiSerif Regular" w:cs="Calibri"/>
                <w:lang w:val="en-US"/>
              </w:rPr>
              <w:t>A</w:t>
            </w:r>
            <w:r w:rsidR="00146BB9" w:rsidRPr="00FF22C0">
              <w:rPr>
                <w:rFonts w:ascii="StobiSerif Regular" w:hAnsi="StobiSerif Regular" w:cs="Calibri"/>
                <w:lang w:val="en-US"/>
              </w:rPr>
              <w:t>ccess to check pulse, all airway procedures and tracheotomy</w:t>
            </w:r>
            <w:r w:rsidRPr="00FF22C0">
              <w:rPr>
                <w:rFonts w:ascii="StobiSerif Regular" w:hAnsi="StobiSerif Regular" w:cs="Calibri"/>
                <w:lang w:val="en-US"/>
              </w:rPr>
              <w:t>;</w:t>
            </w:r>
          </w:p>
          <w:p w14:paraId="5E7B8B23" w14:textId="171A2430" w:rsidR="003803BD" w:rsidRPr="00FF22C0" w:rsidRDefault="00146BB9" w:rsidP="00FB340C">
            <w:pPr>
              <w:pStyle w:val="ListParagraph"/>
              <w:numPr>
                <w:ilvl w:val="0"/>
                <w:numId w:val="30"/>
              </w:numPr>
              <w:spacing w:line="276" w:lineRule="auto"/>
              <w:jc w:val="both"/>
              <w:rPr>
                <w:rFonts w:ascii="StobiSerif Regular" w:hAnsi="StobiSerif Regular" w:cs="Calibri"/>
                <w:lang w:val="en-US"/>
              </w:rPr>
            </w:pPr>
            <w:r w:rsidRPr="00FF22C0">
              <w:rPr>
                <w:rFonts w:ascii="StobiSerif Regular" w:hAnsi="StobiSerif Regular" w:cs="Calibri"/>
                <w:lang w:val="en-US"/>
              </w:rPr>
              <w:t>No latex</w:t>
            </w:r>
            <w:r w:rsidR="008A079D" w:rsidRPr="00FF22C0">
              <w:rPr>
                <w:rFonts w:ascii="StobiSerif Regular" w:hAnsi="StobiSerif Regular" w:cs="Calibri"/>
                <w:lang w:val="en-US"/>
              </w:rPr>
              <w:t>.</w:t>
            </w:r>
          </w:p>
        </w:tc>
      </w:tr>
      <w:tr w:rsidR="003803BD" w:rsidRPr="00FF22C0" w14:paraId="0B32F788" w14:textId="77777777" w:rsidTr="002E445B">
        <w:tblPrEx>
          <w:tblLook w:val="01E0" w:firstRow="1" w:lastRow="1" w:firstColumn="1" w:lastColumn="1" w:noHBand="0" w:noVBand="0"/>
        </w:tblPrEx>
        <w:trPr>
          <w:trHeight w:val="107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EB7FCA6"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8</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33643E5A" w14:textId="01B605AF" w:rsidR="003803BD" w:rsidRPr="00FF22C0" w:rsidRDefault="00146BB9" w:rsidP="00FB340C">
            <w:pPr>
              <w:spacing w:line="276" w:lineRule="auto"/>
              <w:rPr>
                <w:rFonts w:ascii="StobiSerif Regular" w:hAnsi="StobiSerif Regular" w:cs="Calibri"/>
                <w:lang w:val="en-US"/>
              </w:rPr>
            </w:pPr>
            <w:r w:rsidRPr="00FF22C0">
              <w:rPr>
                <w:rFonts w:ascii="StobiSerif Regular" w:hAnsi="StobiSerif Regular" w:cs="Calibri"/>
                <w:lang w:val="en-US"/>
              </w:rPr>
              <w:t>Fracture set</w:t>
            </w:r>
          </w:p>
          <w:p w14:paraId="32947A90" w14:textId="19F86827" w:rsidR="00146BB9" w:rsidRPr="00FF22C0" w:rsidRDefault="00146BB9" w:rsidP="00FB340C">
            <w:pPr>
              <w:spacing w:line="276" w:lineRule="auto"/>
              <w:rPr>
                <w:rFonts w:ascii="StobiSerif Regular" w:hAnsi="StobiSerif Regular" w:cs="Calibri"/>
                <w:lang w:val="en-US"/>
              </w:rPr>
            </w:pPr>
            <w:r w:rsidRPr="00FF22C0">
              <w:rPr>
                <w:rFonts w:ascii="StobiSerif Regular" w:hAnsi="StobiSerif Regular" w:cs="Calibri"/>
                <w:lang w:val="en-US"/>
              </w:rPr>
              <w:t>Universal, long-lasting and flexible set – immobilizers for limbs usable on both the left and right side.</w:t>
            </w:r>
          </w:p>
          <w:p w14:paraId="7958EC4B" w14:textId="202F1FEF" w:rsidR="003803BD" w:rsidRPr="00FF22C0" w:rsidRDefault="00146BB9" w:rsidP="00FB340C">
            <w:pPr>
              <w:spacing w:line="276" w:lineRule="auto"/>
              <w:rPr>
                <w:rFonts w:ascii="StobiSerif Regular" w:hAnsi="StobiSerif Regular" w:cs="Calibri"/>
                <w:lang w:val="en-US"/>
              </w:rPr>
            </w:pPr>
            <w:r w:rsidRPr="00FF22C0">
              <w:rPr>
                <w:rFonts w:ascii="StobiSerif Regular" w:hAnsi="StobiSerif Regular" w:cs="Calibri"/>
                <w:lang w:val="en-US"/>
              </w:rPr>
              <w:t>Transparent for X-ray</w:t>
            </w:r>
            <w:r w:rsidR="004672FD" w:rsidRPr="00FF22C0">
              <w:rPr>
                <w:rFonts w:ascii="StobiSerif Regular" w:hAnsi="StobiSerif Regular" w:cs="Calibri"/>
                <w:lang w:val="en-US"/>
              </w:rPr>
              <w:t xml:space="preserve"> use </w:t>
            </w:r>
            <w:r w:rsidRPr="00FF22C0">
              <w:rPr>
                <w:rFonts w:ascii="StobiSerif Regular" w:hAnsi="StobiSerif Regular" w:cs="Calibri"/>
                <w:lang w:val="en-US"/>
              </w:rPr>
              <w:t xml:space="preserve">and magnetic resonance </w:t>
            </w:r>
            <w:r w:rsidR="00E17514" w:rsidRPr="00FF22C0">
              <w:rPr>
                <w:rFonts w:ascii="StobiSerif Regular" w:hAnsi="StobiSerif Regular" w:cs="Calibri"/>
                <w:lang w:val="en-US"/>
              </w:rPr>
              <w:t>imaging</w:t>
            </w:r>
            <w:r w:rsidRPr="00FF22C0">
              <w:rPr>
                <w:rFonts w:ascii="StobiSerif Regular" w:hAnsi="StobiSerif Regular" w:cs="Calibri"/>
                <w:lang w:val="en-US"/>
              </w:rPr>
              <w:t xml:space="preserve"> compatible.</w:t>
            </w:r>
          </w:p>
          <w:p w14:paraId="636DED3C" w14:textId="18BFE869" w:rsidR="003803BD" w:rsidRPr="00FF22C0" w:rsidRDefault="007B76B4" w:rsidP="00FB340C">
            <w:pPr>
              <w:spacing w:line="276" w:lineRule="auto"/>
              <w:jc w:val="both"/>
              <w:rPr>
                <w:rFonts w:ascii="StobiSerif Regular" w:hAnsi="StobiSerif Regular" w:cs="Calibri"/>
                <w:lang w:val="en-US"/>
              </w:rPr>
            </w:pPr>
            <w:r>
              <w:rPr>
                <w:rFonts w:ascii="StobiSerif Regular" w:hAnsi="StobiSerif Regular" w:cs="Calibri"/>
                <w:lang w:val="en-US"/>
              </w:rPr>
              <w:t>It should</w:t>
            </w:r>
            <w:r w:rsidRPr="00FF22C0">
              <w:rPr>
                <w:rFonts w:ascii="StobiSerif Regular" w:hAnsi="StobiSerif Regular" w:cs="Calibri"/>
                <w:lang w:val="en-US"/>
              </w:rPr>
              <w:t xml:space="preserve"> </w:t>
            </w:r>
            <w:r w:rsidR="00146BB9" w:rsidRPr="00FF22C0">
              <w:rPr>
                <w:rFonts w:ascii="StobiSerif Regular" w:hAnsi="StobiSerif Regular" w:cs="Calibri"/>
                <w:lang w:val="en-US"/>
              </w:rPr>
              <w:t>contain</w:t>
            </w:r>
            <w:r w:rsidR="003803BD" w:rsidRPr="00FF22C0">
              <w:rPr>
                <w:rFonts w:ascii="StobiSerif Regular" w:hAnsi="StobiSerif Regular" w:cs="Calibri"/>
                <w:lang w:val="en-US"/>
              </w:rPr>
              <w:t xml:space="preserve">: </w:t>
            </w:r>
            <w:r w:rsidR="0062677F" w:rsidRPr="00FF22C0">
              <w:rPr>
                <w:rFonts w:ascii="StobiSerif Regular" w:hAnsi="StobiSerif Regular" w:cs="Calibri"/>
                <w:lang w:val="en-US"/>
              </w:rPr>
              <w:t>immobilizer for wrists, elbows (</w:t>
            </w:r>
            <w:r w:rsidR="00504695" w:rsidRPr="00FF22C0">
              <w:rPr>
                <w:rFonts w:ascii="StobiSerif Regular" w:hAnsi="StobiSerif Regular" w:cs="Calibri"/>
                <w:lang w:val="en-US"/>
              </w:rPr>
              <w:t>legs in children</w:t>
            </w:r>
            <w:r w:rsidR="0062677F" w:rsidRPr="00FF22C0">
              <w:rPr>
                <w:rFonts w:ascii="StobiSerif Regular" w:hAnsi="StobiSerif Regular" w:cs="Calibri"/>
                <w:lang w:val="en-US"/>
              </w:rPr>
              <w:t xml:space="preserve">), lower leg and knee immobilizer, upper limbs immobilizer (lower limbs </w:t>
            </w:r>
            <w:r w:rsidR="00504695" w:rsidRPr="00FF22C0">
              <w:rPr>
                <w:rFonts w:ascii="StobiSerif Regular" w:hAnsi="StobiSerif Regular" w:cs="Calibri"/>
                <w:lang w:val="en-US"/>
              </w:rPr>
              <w:t>in</w:t>
            </w:r>
            <w:r w:rsidR="0062677F" w:rsidRPr="00FF22C0">
              <w:rPr>
                <w:rFonts w:ascii="StobiSerif Regular" w:hAnsi="StobiSerif Regular" w:cs="Calibri"/>
                <w:lang w:val="en-US"/>
              </w:rPr>
              <w:t xml:space="preserve"> children), upper leg immobilizer.</w:t>
            </w:r>
          </w:p>
        </w:tc>
      </w:tr>
      <w:tr w:rsidR="003803BD" w:rsidRPr="00FF22C0" w14:paraId="4B750660" w14:textId="77777777" w:rsidTr="0007480E">
        <w:tblPrEx>
          <w:tblLook w:val="01E0" w:firstRow="1" w:lastRow="1" w:firstColumn="1" w:lastColumn="1" w:noHBand="0" w:noVBand="0"/>
        </w:tblPrEx>
        <w:trPr>
          <w:trHeight w:val="155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D4EE2FD"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9</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1666E1CC" w14:textId="3FFFBFDA" w:rsidR="003803BD" w:rsidRPr="00FF22C0" w:rsidRDefault="0062677F"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Head immobilizer</w:t>
            </w:r>
          </w:p>
          <w:p w14:paraId="03F11971" w14:textId="6540B9E4" w:rsidR="003803BD" w:rsidRPr="00FF22C0" w:rsidRDefault="002E445B" w:rsidP="00FB340C">
            <w:p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It </w:t>
            </w:r>
            <w:r w:rsidR="007B76B4">
              <w:rPr>
                <w:rFonts w:ascii="StobiSerif Regular" w:hAnsi="StobiSerif Regular" w:cs="Calibri"/>
                <w:lang w:val="en-US"/>
              </w:rPr>
              <w:t>should</w:t>
            </w:r>
            <w:r w:rsidR="0062677F" w:rsidRPr="00FF22C0">
              <w:rPr>
                <w:rFonts w:ascii="StobiSerif Regular" w:hAnsi="StobiSerif Regular" w:cs="Calibri"/>
                <w:lang w:val="en-US"/>
              </w:rPr>
              <w:t xml:space="preserve"> contain</w:t>
            </w:r>
            <w:r w:rsidR="003803BD" w:rsidRPr="00FF22C0">
              <w:rPr>
                <w:rFonts w:ascii="StobiSerif Regular" w:hAnsi="StobiSerif Regular" w:cs="Calibri"/>
                <w:lang w:val="en-US"/>
              </w:rPr>
              <w:t>:</w:t>
            </w:r>
          </w:p>
          <w:p w14:paraId="0D4EC231" w14:textId="077E2ABB" w:rsidR="0062677F" w:rsidRPr="00FF22C0" w:rsidRDefault="0062677F" w:rsidP="00FB340C">
            <w:pPr>
              <w:pStyle w:val="ListParagraph"/>
              <w:numPr>
                <w:ilvl w:val="0"/>
                <w:numId w:val="31"/>
              </w:numPr>
              <w:spacing w:line="276" w:lineRule="auto"/>
              <w:jc w:val="both"/>
              <w:rPr>
                <w:rFonts w:ascii="StobiSerif Regular" w:hAnsi="StobiSerif Regular" w:cs="Calibri"/>
                <w:lang w:val="mk-MK"/>
              </w:rPr>
            </w:pPr>
            <w:r w:rsidRPr="00FF22C0">
              <w:rPr>
                <w:rFonts w:ascii="StobiSerif Regular" w:hAnsi="StobiSerif Regular" w:cs="Calibri"/>
                <w:lang w:val="en-US"/>
              </w:rPr>
              <w:t>2 plastic cells filled with special foam to serve as a headrest, universal base mat for attachment and 2 attachment straps</w:t>
            </w:r>
            <w:r w:rsidR="00F22CC8" w:rsidRPr="00FF22C0">
              <w:rPr>
                <w:rFonts w:ascii="StobiSerif Regular" w:hAnsi="StobiSerif Regular" w:cs="Calibri"/>
                <w:lang w:val="en-US"/>
              </w:rPr>
              <w:t>;</w:t>
            </w:r>
          </w:p>
          <w:p w14:paraId="1AC67B4D" w14:textId="4AD66621" w:rsidR="0062677F" w:rsidRPr="00FF22C0" w:rsidRDefault="0062677F" w:rsidP="00FB340C">
            <w:pPr>
              <w:pStyle w:val="ListParagraph"/>
              <w:numPr>
                <w:ilvl w:val="0"/>
                <w:numId w:val="31"/>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Base mat </w:t>
            </w:r>
            <w:r w:rsidR="007B76B4">
              <w:rPr>
                <w:rFonts w:ascii="StobiSerif Regular" w:hAnsi="StobiSerif Regular" w:cs="Calibri"/>
                <w:lang w:val="en-US"/>
              </w:rPr>
              <w:t>should</w:t>
            </w:r>
            <w:r w:rsidRPr="00FF22C0">
              <w:rPr>
                <w:rFonts w:ascii="StobiSerif Regular" w:hAnsi="StobiSerif Regular" w:cs="Calibri"/>
                <w:lang w:val="en-US"/>
              </w:rPr>
              <w:t xml:space="preserve"> be suitable to any immobilization board (wooden, plastic, aluminum).</w:t>
            </w:r>
          </w:p>
        </w:tc>
      </w:tr>
      <w:tr w:rsidR="003803BD" w:rsidRPr="00FF22C0" w14:paraId="641D1800" w14:textId="77777777" w:rsidTr="00AE59E3">
        <w:tblPrEx>
          <w:tblLook w:val="01E0" w:firstRow="1" w:lastRow="1" w:firstColumn="1" w:lastColumn="1" w:noHBand="0" w:noVBand="0"/>
        </w:tblPrEx>
        <w:trPr>
          <w:trHeight w:val="51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3825CB3"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lastRenderedPageBreak/>
              <w:t>10</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1B2B3857" w14:textId="1C7F3807" w:rsidR="003803BD" w:rsidRPr="00FF22C0" w:rsidRDefault="0062677F" w:rsidP="00FB340C">
            <w:pPr>
              <w:spacing w:line="276" w:lineRule="auto"/>
              <w:jc w:val="both"/>
              <w:rPr>
                <w:rFonts w:ascii="StobiSerif Regular" w:hAnsi="StobiSerif Regular" w:cs="Calibri"/>
                <w:lang w:val="mk-MK"/>
              </w:rPr>
            </w:pPr>
            <w:r w:rsidRPr="00FF22C0">
              <w:rPr>
                <w:rFonts w:ascii="StobiSerif Regular" w:hAnsi="StobiSerif Regular" w:cs="Calibri"/>
                <w:lang w:val="en-US"/>
              </w:rPr>
              <w:t>Spi</w:t>
            </w:r>
            <w:r w:rsidR="00F801D8">
              <w:rPr>
                <w:rFonts w:ascii="StobiSerif Regular" w:hAnsi="StobiSerif Regular" w:cs="Calibri"/>
                <w:lang w:val="en-US"/>
              </w:rPr>
              <w:t>ne</w:t>
            </w:r>
            <w:r w:rsidRPr="00FF22C0">
              <w:rPr>
                <w:rFonts w:ascii="StobiSerif Regular" w:hAnsi="StobiSerif Regular" w:cs="Calibri"/>
                <w:lang w:val="en-US"/>
              </w:rPr>
              <w:t xml:space="preserve"> board for adults and children</w:t>
            </w:r>
            <w:r w:rsidR="00887F76" w:rsidRPr="00FF22C0">
              <w:rPr>
                <w:rFonts w:ascii="StobiSerif Regular" w:hAnsi="StobiSerif Regular" w:cs="Calibri"/>
                <w:lang w:val="mk-MK"/>
              </w:rPr>
              <w:t>.</w:t>
            </w:r>
          </w:p>
        </w:tc>
      </w:tr>
      <w:tr w:rsidR="003803BD" w:rsidRPr="00FF22C0" w14:paraId="189E16CD" w14:textId="77777777" w:rsidTr="0007480E">
        <w:tblPrEx>
          <w:tblLook w:val="01E0" w:firstRow="1" w:lastRow="1" w:firstColumn="1" w:lastColumn="1" w:noHBand="0" w:noVBand="0"/>
        </w:tblPrEx>
        <w:trPr>
          <w:trHeight w:val="69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B2EB342"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11</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599FBD19" w14:textId="1D2CC7D6" w:rsidR="003803BD" w:rsidRPr="00FF22C0" w:rsidRDefault="0062677F" w:rsidP="00FB340C">
            <w:pPr>
              <w:spacing w:line="276" w:lineRule="auto"/>
              <w:rPr>
                <w:rFonts w:ascii="StobiSerif Regular" w:hAnsi="StobiSerif Regular" w:cs="Calibri"/>
                <w:lang w:val="en-US"/>
              </w:rPr>
            </w:pPr>
            <w:r w:rsidRPr="00FF22C0">
              <w:rPr>
                <w:rFonts w:ascii="StobiSerif Regular" w:hAnsi="StobiSerif Regular" w:cs="Calibri"/>
                <w:lang w:val="en-US"/>
              </w:rPr>
              <w:t>Cardi</w:t>
            </w:r>
            <w:r w:rsidR="00F7113B" w:rsidRPr="00FF22C0">
              <w:rPr>
                <w:rFonts w:ascii="StobiSerif Regular" w:hAnsi="StobiSerif Regular" w:cs="Calibri"/>
                <w:lang w:val="en-US"/>
              </w:rPr>
              <w:t>ac</w:t>
            </w:r>
            <w:r w:rsidRPr="00FF22C0">
              <w:rPr>
                <w:rFonts w:ascii="StobiSerif Regular" w:hAnsi="StobiSerif Regular" w:cs="Calibri"/>
                <w:lang w:val="en-US"/>
              </w:rPr>
              <w:t xml:space="preserve"> chair</w:t>
            </w:r>
            <w:r w:rsidR="003803BD" w:rsidRPr="00FF22C0">
              <w:rPr>
                <w:rFonts w:ascii="StobiSerif Regular" w:hAnsi="StobiSerif Regular" w:cs="Calibri"/>
                <w:lang w:val="en-US"/>
              </w:rPr>
              <w:t>:</w:t>
            </w:r>
          </w:p>
          <w:p w14:paraId="372EC73C" w14:textId="00F0A896" w:rsidR="003803BD" w:rsidRPr="00FF22C0" w:rsidRDefault="007B76B4" w:rsidP="00FB340C">
            <w:pPr>
              <w:pStyle w:val="ListParagraph"/>
              <w:numPr>
                <w:ilvl w:val="0"/>
                <w:numId w:val="29"/>
              </w:numPr>
              <w:spacing w:line="276" w:lineRule="auto"/>
              <w:jc w:val="both"/>
              <w:rPr>
                <w:rFonts w:ascii="StobiSerif Regular" w:hAnsi="StobiSerif Regular" w:cs="Calibri"/>
                <w:lang w:val="en-US"/>
              </w:rPr>
            </w:pPr>
            <w:r>
              <w:rPr>
                <w:rFonts w:ascii="StobiSerif Regular" w:hAnsi="StobiSerif Regular" w:cs="Calibri"/>
                <w:lang w:val="en-US"/>
              </w:rPr>
              <w:t>It should</w:t>
            </w:r>
            <w:r w:rsidRPr="00FF22C0">
              <w:rPr>
                <w:rFonts w:ascii="StobiSerif Regular" w:hAnsi="StobiSerif Regular" w:cs="Calibri"/>
                <w:lang w:val="en-US"/>
              </w:rPr>
              <w:t xml:space="preserve"> </w:t>
            </w:r>
            <w:r w:rsidR="0062677F" w:rsidRPr="00FF22C0">
              <w:rPr>
                <w:rFonts w:ascii="StobiSerif Regular" w:hAnsi="StobiSerif Regular" w:cs="Calibri"/>
                <w:lang w:val="en-US"/>
              </w:rPr>
              <w:t>contain 2 wheels and 4 foldable telescopic carrying handles.</w:t>
            </w:r>
          </w:p>
        </w:tc>
      </w:tr>
      <w:tr w:rsidR="003803BD" w:rsidRPr="00FF22C0" w14:paraId="07DE6EB1" w14:textId="77777777" w:rsidTr="0007480E">
        <w:tblPrEx>
          <w:tblLook w:val="01E0" w:firstRow="1" w:lastRow="1" w:firstColumn="1" w:lastColumn="1" w:noHBand="0" w:noVBand="0"/>
        </w:tblPrEx>
        <w:trPr>
          <w:trHeight w:val="97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3DD6D53"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12</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60B7BB21" w14:textId="6609FCB4" w:rsidR="003803BD" w:rsidRPr="00FF22C0" w:rsidRDefault="0062677F" w:rsidP="00FB340C">
            <w:pPr>
              <w:spacing w:line="276" w:lineRule="auto"/>
              <w:ind w:left="720" w:hanging="720"/>
              <w:jc w:val="both"/>
              <w:rPr>
                <w:rFonts w:ascii="StobiSerif Regular" w:hAnsi="StobiSerif Regular" w:cs="Calibri"/>
                <w:lang w:val="en-US"/>
              </w:rPr>
            </w:pPr>
            <w:r w:rsidRPr="00FF22C0">
              <w:rPr>
                <w:rFonts w:ascii="StobiSerif Regular" w:hAnsi="StobiSerif Regular" w:cs="Calibri"/>
                <w:lang w:val="en-US"/>
              </w:rPr>
              <w:t>Manual resuscitation bag</w:t>
            </w:r>
            <w:r w:rsidR="003803BD" w:rsidRPr="00FF22C0">
              <w:rPr>
                <w:rFonts w:ascii="StobiSerif Regular" w:hAnsi="StobiSerif Regular" w:cs="Calibri"/>
                <w:lang w:val="en-US"/>
              </w:rPr>
              <w:t xml:space="preserve">, </w:t>
            </w:r>
            <w:r w:rsidRPr="00FF22C0">
              <w:rPr>
                <w:rFonts w:ascii="StobiSerif Regular" w:hAnsi="StobiSerif Regular" w:cs="Calibri"/>
                <w:lang w:val="en-US"/>
              </w:rPr>
              <w:t>no equipment</w:t>
            </w:r>
            <w:r w:rsidR="00AE59E3" w:rsidRPr="00FF22C0">
              <w:rPr>
                <w:rFonts w:ascii="StobiSerif Regular" w:hAnsi="StobiSerif Regular" w:cs="Calibri"/>
                <w:lang w:val="en-US"/>
              </w:rPr>
              <w:t>:</w:t>
            </w:r>
          </w:p>
          <w:p w14:paraId="2FF93E79" w14:textId="62663A48" w:rsidR="003803BD" w:rsidRPr="00FF22C0" w:rsidRDefault="0062677F" w:rsidP="00FB340C">
            <w:pPr>
              <w:pStyle w:val="ListParagraph"/>
              <w:numPr>
                <w:ilvl w:val="0"/>
                <w:numId w:val="32"/>
              </w:numPr>
              <w:spacing w:line="276" w:lineRule="auto"/>
              <w:jc w:val="both"/>
              <w:rPr>
                <w:rFonts w:ascii="StobiSerif Regular" w:hAnsi="StobiSerif Regular" w:cs="Calibri"/>
                <w:lang w:val="en-US"/>
              </w:rPr>
            </w:pPr>
            <w:r w:rsidRPr="00FF22C0">
              <w:rPr>
                <w:rFonts w:ascii="StobiSerif Regular" w:hAnsi="StobiSerif Regular" w:cs="Calibri"/>
                <w:lang w:val="en-US"/>
              </w:rPr>
              <w:t>With easily removable compartments, both on the inside and outside of the bag.</w:t>
            </w:r>
          </w:p>
        </w:tc>
      </w:tr>
      <w:tr w:rsidR="003803BD" w:rsidRPr="00FF22C0" w14:paraId="51041D81" w14:textId="77777777" w:rsidTr="0007480E">
        <w:tblPrEx>
          <w:tblLook w:val="01E0" w:firstRow="1" w:lastRow="1" w:firstColumn="1" w:lastColumn="1" w:noHBand="0" w:noVBand="0"/>
        </w:tblPrEx>
        <w:trPr>
          <w:trHeight w:val="100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B4941C2"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13</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446C97ED" w14:textId="1267A6EF" w:rsidR="003803BD" w:rsidRPr="00FF22C0" w:rsidRDefault="0062677F" w:rsidP="00FB340C">
            <w:pPr>
              <w:spacing w:line="276" w:lineRule="auto"/>
              <w:rPr>
                <w:rFonts w:ascii="StobiSerif Regular" w:hAnsi="StobiSerif Regular" w:cs="Calibri"/>
                <w:lang w:val="en-US"/>
              </w:rPr>
            </w:pPr>
            <w:r w:rsidRPr="00FF22C0">
              <w:rPr>
                <w:rFonts w:ascii="StobiSerif Regular" w:hAnsi="StobiSerif Regular" w:cs="Calibri"/>
                <w:lang w:val="en-US"/>
              </w:rPr>
              <w:t>Vacuum mattress</w:t>
            </w:r>
            <w:r w:rsidR="00AE59E3" w:rsidRPr="00FF22C0">
              <w:rPr>
                <w:rFonts w:ascii="StobiSerif Regular" w:hAnsi="StobiSerif Regular" w:cs="Calibri"/>
                <w:lang w:val="en-US"/>
              </w:rPr>
              <w:t>:</w:t>
            </w:r>
            <w:r w:rsidRPr="00FF22C0">
              <w:rPr>
                <w:rFonts w:ascii="StobiSerif Regular" w:hAnsi="StobiSerif Regular" w:cs="Calibri"/>
                <w:lang w:val="en-US"/>
              </w:rPr>
              <w:t xml:space="preserve"> </w:t>
            </w:r>
          </w:p>
          <w:p w14:paraId="388492E5" w14:textId="5076B016" w:rsidR="003803BD" w:rsidRPr="00FF22C0" w:rsidRDefault="0062677F" w:rsidP="00FB340C">
            <w:pPr>
              <w:pStyle w:val="ListParagraph"/>
              <w:numPr>
                <w:ilvl w:val="0"/>
                <w:numId w:val="32"/>
              </w:numPr>
              <w:spacing w:line="276" w:lineRule="auto"/>
              <w:jc w:val="both"/>
              <w:rPr>
                <w:rFonts w:ascii="StobiSerif Regular" w:hAnsi="StobiSerif Regular" w:cs="Calibri"/>
                <w:lang w:val="en-US"/>
              </w:rPr>
            </w:pPr>
            <w:r w:rsidRPr="00FF22C0">
              <w:rPr>
                <w:rFonts w:ascii="StobiSerif Regular" w:hAnsi="StobiSerif Regular" w:cs="Calibri"/>
                <w:lang w:val="en-US"/>
              </w:rPr>
              <w:t xml:space="preserve">One vacuum mattress for </w:t>
            </w:r>
            <w:r w:rsidR="00AE59E3" w:rsidRPr="00FF22C0">
              <w:rPr>
                <w:rFonts w:ascii="StobiSerif Regular" w:hAnsi="StobiSerif Regular" w:cs="Calibri"/>
                <w:lang w:val="en-US"/>
              </w:rPr>
              <w:t>transporting</w:t>
            </w:r>
            <w:r w:rsidRPr="00FF22C0">
              <w:rPr>
                <w:rFonts w:ascii="StobiSerif Regular" w:hAnsi="StobiSerif Regular" w:cs="Calibri"/>
                <w:lang w:val="en-US"/>
              </w:rPr>
              <w:t xml:space="preserve"> patients with spinal </w:t>
            </w:r>
            <w:r w:rsidR="00AE59E3" w:rsidRPr="00FF22C0">
              <w:rPr>
                <w:rFonts w:ascii="StobiSerif Regular" w:hAnsi="StobiSerif Regular" w:cs="Calibri"/>
                <w:lang w:val="en-US"/>
              </w:rPr>
              <w:t xml:space="preserve">cord </w:t>
            </w:r>
            <w:r w:rsidRPr="00FF22C0">
              <w:rPr>
                <w:rFonts w:ascii="StobiSerif Regular" w:hAnsi="StobiSerif Regular" w:cs="Calibri"/>
                <w:lang w:val="en-US"/>
              </w:rPr>
              <w:t>injuries, and a</w:t>
            </w:r>
            <w:r w:rsidR="00AE59E3" w:rsidRPr="00FF22C0">
              <w:rPr>
                <w:rFonts w:ascii="StobiSerif Regular" w:hAnsi="StobiSerif Regular" w:cs="Calibri"/>
                <w:lang w:val="en-US"/>
              </w:rPr>
              <w:t>n</w:t>
            </w:r>
            <w:r w:rsidRPr="00FF22C0">
              <w:rPr>
                <w:rFonts w:ascii="StobiSerif Regular" w:hAnsi="StobiSerif Regular" w:cs="Calibri"/>
                <w:lang w:val="en-US"/>
              </w:rPr>
              <w:t xml:space="preserve"> </w:t>
            </w:r>
            <w:r w:rsidR="00AE59E3" w:rsidRPr="00FF22C0">
              <w:rPr>
                <w:rFonts w:ascii="StobiSerif Regular" w:hAnsi="StobiSerif Regular" w:cs="Calibri"/>
                <w:lang w:val="en-US"/>
              </w:rPr>
              <w:t>inflatable mattress pump.</w:t>
            </w:r>
          </w:p>
        </w:tc>
      </w:tr>
      <w:tr w:rsidR="003803BD" w:rsidRPr="00FF22C0" w14:paraId="39D1A85D" w14:textId="77777777" w:rsidTr="0007480E">
        <w:tblPrEx>
          <w:tblLook w:val="01E0" w:firstRow="1" w:lastRow="1" w:firstColumn="1" w:lastColumn="1" w:noHBand="0" w:noVBand="0"/>
        </w:tblPrEx>
        <w:trPr>
          <w:trHeight w:val="8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5ECAE30"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14</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03E3367E" w14:textId="2D7BD6B9" w:rsidR="003803BD" w:rsidRPr="00FF22C0" w:rsidRDefault="0062677F" w:rsidP="00FB340C">
            <w:pPr>
              <w:spacing w:line="276" w:lineRule="auto"/>
              <w:rPr>
                <w:rFonts w:ascii="StobiSerif Regular" w:hAnsi="StobiSerif Regular" w:cs="Calibri"/>
                <w:lang w:val="en-US"/>
              </w:rPr>
            </w:pPr>
            <w:r w:rsidRPr="00FF22C0">
              <w:rPr>
                <w:rFonts w:ascii="StobiSerif Regular" w:hAnsi="StobiSerif Regular" w:cs="Calibri"/>
                <w:lang w:val="en-US"/>
              </w:rPr>
              <w:t>Polytrauma stretcher</w:t>
            </w:r>
            <w:r w:rsidR="00AE59E3" w:rsidRPr="00FF22C0">
              <w:rPr>
                <w:rFonts w:ascii="StobiSerif Regular" w:hAnsi="StobiSerif Regular" w:cs="Calibri"/>
                <w:lang w:val="en-US"/>
              </w:rPr>
              <w:t>:</w:t>
            </w:r>
          </w:p>
          <w:p w14:paraId="3EAE2517" w14:textId="227A212E" w:rsidR="003803BD" w:rsidRPr="00FF22C0" w:rsidRDefault="00293C7A" w:rsidP="00FB340C">
            <w:pPr>
              <w:pStyle w:val="ListParagraph"/>
              <w:numPr>
                <w:ilvl w:val="0"/>
                <w:numId w:val="32"/>
              </w:numPr>
              <w:spacing w:line="276" w:lineRule="auto"/>
              <w:rPr>
                <w:rFonts w:ascii="StobiSerif Regular" w:hAnsi="StobiSerif Regular" w:cs="Calibri"/>
                <w:lang w:val="en-US"/>
              </w:rPr>
            </w:pPr>
            <w:r w:rsidRPr="00FF22C0">
              <w:rPr>
                <w:rFonts w:ascii="StobiSerif Regular" w:hAnsi="StobiSerif Regular" w:cs="Calibri"/>
                <w:lang w:val="en-US"/>
              </w:rPr>
              <w:t>Built into the inner part of the rear door.</w:t>
            </w:r>
          </w:p>
        </w:tc>
      </w:tr>
      <w:tr w:rsidR="003803BD" w:rsidRPr="00FF22C0" w14:paraId="41388038" w14:textId="77777777" w:rsidTr="003A1299">
        <w:tblPrEx>
          <w:tblLook w:val="01E0" w:firstRow="1" w:lastRow="1" w:firstColumn="1" w:lastColumn="1" w:noHBand="0" w:noVBand="0"/>
        </w:tblPrEx>
        <w:trPr>
          <w:trHeight w:val="162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B34DCCA"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15</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4339B456" w14:textId="17C81612" w:rsidR="00AE59E3" w:rsidRPr="00FF22C0" w:rsidRDefault="00293C7A" w:rsidP="00FB340C">
            <w:pPr>
              <w:pStyle w:val="1111"/>
              <w:spacing w:line="276" w:lineRule="auto"/>
              <w:rPr>
                <w:lang w:val="en-US" w:eastAsia="mk-MK"/>
              </w:rPr>
            </w:pPr>
            <w:r w:rsidRPr="00FF22C0">
              <w:rPr>
                <w:lang w:val="en-US" w:eastAsia="mk-MK"/>
              </w:rPr>
              <w:t>4-wheel foldable patient transfer chair</w:t>
            </w:r>
            <w:r w:rsidR="00AE59E3" w:rsidRPr="00FF22C0">
              <w:rPr>
                <w:lang w:val="en-US" w:eastAsia="mk-MK"/>
              </w:rPr>
              <w:t>:</w:t>
            </w:r>
          </w:p>
          <w:p w14:paraId="079F3970" w14:textId="77777777" w:rsidR="00AE59E3" w:rsidRPr="00FF22C0" w:rsidRDefault="00AE59E3" w:rsidP="00FB340C">
            <w:pPr>
              <w:pStyle w:val="1111"/>
              <w:spacing w:line="276" w:lineRule="auto"/>
              <w:rPr>
                <w:lang w:val="en-US" w:eastAsia="mk-MK"/>
              </w:rPr>
            </w:pPr>
          </w:p>
          <w:p w14:paraId="066BE536" w14:textId="1D1BACE8" w:rsidR="003803BD" w:rsidRPr="00FF22C0" w:rsidRDefault="00293C7A" w:rsidP="00FB340C">
            <w:pPr>
              <w:pStyle w:val="1111"/>
              <w:numPr>
                <w:ilvl w:val="0"/>
                <w:numId w:val="32"/>
              </w:numPr>
              <w:spacing w:line="276" w:lineRule="auto"/>
              <w:rPr>
                <w:rFonts w:cs="Calibri"/>
              </w:rPr>
            </w:pPr>
            <w:r w:rsidRPr="00FF22C0">
              <w:rPr>
                <w:rFonts w:cs="Calibri"/>
                <w:lang w:val="en-US"/>
              </w:rPr>
              <w:t>PVC</w:t>
            </w:r>
            <w:r w:rsidR="003803BD" w:rsidRPr="00FF22C0">
              <w:rPr>
                <w:rFonts w:cs="Calibri"/>
                <w:lang w:val="en-US"/>
              </w:rPr>
              <w:t xml:space="preserve"> </w:t>
            </w:r>
            <w:r w:rsidRPr="00FF22C0">
              <w:rPr>
                <w:rFonts w:cs="Calibri"/>
                <w:lang w:val="en-US"/>
              </w:rPr>
              <w:t>material for ease of maintenance and disinfection</w:t>
            </w:r>
            <w:r w:rsidR="009A6817" w:rsidRPr="00FF22C0">
              <w:rPr>
                <w:rFonts w:cs="Calibri"/>
              </w:rPr>
              <w:t>.</w:t>
            </w:r>
          </w:p>
          <w:p w14:paraId="74450216" w14:textId="49C50FEE" w:rsidR="003803BD" w:rsidRPr="00FF22C0" w:rsidRDefault="00293C7A" w:rsidP="00FB340C">
            <w:pPr>
              <w:pStyle w:val="1111"/>
              <w:numPr>
                <w:ilvl w:val="0"/>
                <w:numId w:val="32"/>
              </w:numPr>
              <w:spacing w:line="276" w:lineRule="auto"/>
              <w:rPr>
                <w:rFonts w:cs="Calibri"/>
              </w:rPr>
            </w:pPr>
            <w:r w:rsidRPr="00FF22C0">
              <w:rPr>
                <w:rFonts w:cs="Calibri"/>
                <w:lang w:val="en-US"/>
              </w:rPr>
              <w:t>2 rear lifting handles, foldable telescopic front handles</w:t>
            </w:r>
            <w:r w:rsidR="009A6817" w:rsidRPr="00FF22C0">
              <w:rPr>
                <w:rFonts w:cs="Calibri"/>
              </w:rPr>
              <w:t>.</w:t>
            </w:r>
          </w:p>
          <w:p w14:paraId="0BE3E799" w14:textId="412E9171" w:rsidR="003803BD" w:rsidRPr="00FF22C0" w:rsidRDefault="00293C7A" w:rsidP="00FB340C">
            <w:pPr>
              <w:pStyle w:val="1111"/>
              <w:numPr>
                <w:ilvl w:val="0"/>
                <w:numId w:val="32"/>
              </w:numPr>
              <w:spacing w:line="276" w:lineRule="auto"/>
              <w:rPr>
                <w:rFonts w:cs="Calibri"/>
              </w:rPr>
            </w:pPr>
            <w:r w:rsidRPr="00FF22C0">
              <w:rPr>
                <w:rFonts w:cs="Calibri"/>
                <w:lang w:val="en-US"/>
              </w:rPr>
              <w:t>Foldable footrest</w:t>
            </w:r>
            <w:r w:rsidR="009A6817" w:rsidRPr="00FF22C0">
              <w:rPr>
                <w:rFonts w:cs="Calibri"/>
                <w:lang w:val="en-US"/>
              </w:rPr>
              <w:t xml:space="preserve"> suitable</w:t>
            </w:r>
            <w:r w:rsidR="009A6817" w:rsidRPr="00FF22C0">
              <w:rPr>
                <w:rFonts w:cs="Calibri"/>
              </w:rPr>
              <w:t xml:space="preserve"> </w:t>
            </w:r>
            <w:r w:rsidR="009A6817" w:rsidRPr="00FF22C0">
              <w:rPr>
                <w:rFonts w:cs="Calibri"/>
                <w:lang w:val="en-US"/>
              </w:rPr>
              <w:t>f</w:t>
            </w:r>
            <w:r w:rsidRPr="00FF22C0">
              <w:rPr>
                <w:rFonts w:cs="Calibri"/>
                <w:lang w:val="en-US"/>
              </w:rPr>
              <w:t xml:space="preserve">or transport </w:t>
            </w:r>
            <w:r w:rsidR="009A6817" w:rsidRPr="00FF22C0">
              <w:rPr>
                <w:rFonts w:cs="Calibri"/>
                <w:lang w:val="en-US"/>
              </w:rPr>
              <w:t>up and down</w:t>
            </w:r>
            <w:r w:rsidRPr="00FF22C0">
              <w:rPr>
                <w:rFonts w:cs="Calibri"/>
                <w:lang w:val="en-US"/>
              </w:rPr>
              <w:t xml:space="preserve"> stairs.</w:t>
            </w:r>
          </w:p>
        </w:tc>
      </w:tr>
      <w:tr w:rsidR="003803BD" w:rsidRPr="00FF22C0" w14:paraId="5F206CE2" w14:textId="77777777" w:rsidTr="0007480E">
        <w:tblPrEx>
          <w:tblLook w:val="01E0" w:firstRow="1" w:lastRow="1" w:firstColumn="1" w:lastColumn="1" w:noHBand="0" w:noVBand="0"/>
        </w:tblPrEx>
        <w:trPr>
          <w:trHeight w:val="8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9BC18E" w14:textId="77777777" w:rsidR="003803BD" w:rsidRPr="00FF22C0" w:rsidRDefault="003803BD" w:rsidP="00FB340C">
            <w:pPr>
              <w:spacing w:line="276" w:lineRule="auto"/>
              <w:jc w:val="center"/>
              <w:rPr>
                <w:rFonts w:ascii="StobiSerif Regular" w:hAnsi="StobiSerif Regular" w:cs="Calibri"/>
                <w:sz w:val="20"/>
                <w:szCs w:val="20"/>
                <w:lang w:val="en-US"/>
              </w:rPr>
            </w:pPr>
            <w:r w:rsidRPr="00FF22C0">
              <w:rPr>
                <w:rFonts w:ascii="StobiSerif Regular" w:hAnsi="StobiSerif Regular" w:cs="Calibri"/>
                <w:sz w:val="20"/>
                <w:szCs w:val="20"/>
                <w:lang w:val="en-US"/>
              </w:rPr>
              <w:t>16</w:t>
            </w:r>
          </w:p>
        </w:tc>
        <w:tc>
          <w:tcPr>
            <w:tcW w:w="8821" w:type="dxa"/>
            <w:tcBorders>
              <w:top w:val="single" w:sz="4" w:space="0" w:color="auto"/>
              <w:left w:val="single" w:sz="4" w:space="0" w:color="auto"/>
              <w:bottom w:val="single" w:sz="4" w:space="0" w:color="auto"/>
              <w:right w:val="single" w:sz="4" w:space="0" w:color="auto"/>
            </w:tcBorders>
            <w:shd w:val="clear" w:color="auto" w:fill="auto"/>
          </w:tcPr>
          <w:p w14:paraId="055D3CEE" w14:textId="4772BE05" w:rsidR="003803BD" w:rsidRPr="00FF22C0" w:rsidRDefault="00293C7A" w:rsidP="00FB340C">
            <w:pPr>
              <w:spacing w:line="276" w:lineRule="auto"/>
              <w:rPr>
                <w:rFonts w:ascii="StobiSerif Regular" w:hAnsi="StobiSerif Regular" w:cs="Calibri"/>
                <w:lang w:val="en-US"/>
              </w:rPr>
            </w:pPr>
            <w:r w:rsidRPr="00FF22C0">
              <w:rPr>
                <w:rFonts w:ascii="StobiSerif Regular" w:hAnsi="StobiSerif Regular" w:cs="Calibri"/>
                <w:lang w:val="en-US"/>
              </w:rPr>
              <w:t>Stretcher</w:t>
            </w:r>
          </w:p>
          <w:p w14:paraId="64F72FDB" w14:textId="56BF48B7" w:rsidR="003803BD" w:rsidRPr="00FF22C0" w:rsidRDefault="00293C7A" w:rsidP="00FB340C">
            <w:pPr>
              <w:spacing w:line="276" w:lineRule="auto"/>
              <w:rPr>
                <w:rFonts w:ascii="StobiSerif Regular" w:hAnsi="StobiSerif Regular" w:cs="Calibri"/>
                <w:lang w:val="en-US"/>
              </w:rPr>
            </w:pPr>
            <w:r w:rsidRPr="00FF22C0">
              <w:rPr>
                <w:rFonts w:ascii="StobiSerif Regular" w:hAnsi="StobiSerif Regular" w:cs="Calibri"/>
                <w:lang w:val="en-US"/>
              </w:rPr>
              <w:t>For patient transport</w:t>
            </w:r>
            <w:r w:rsidR="004B49B0" w:rsidRPr="00FF22C0">
              <w:rPr>
                <w:rFonts w:ascii="StobiSerif Regular" w:hAnsi="StobiSerif Regular" w:cs="Calibri"/>
                <w:lang w:val="en-US"/>
              </w:rPr>
              <w:t>,</w:t>
            </w:r>
            <w:r w:rsidRPr="00FF22C0">
              <w:rPr>
                <w:rFonts w:ascii="StobiSerif Regular" w:hAnsi="StobiSerif Regular" w:cs="Calibri"/>
                <w:lang w:val="en-US"/>
              </w:rPr>
              <w:t xml:space="preserve"> with </w:t>
            </w:r>
            <w:r w:rsidR="005F4FAF" w:rsidRPr="00FF22C0">
              <w:rPr>
                <w:rFonts w:ascii="StobiSerif Regular" w:hAnsi="StobiSerif Regular" w:cs="Calibri"/>
                <w:lang w:val="en-US"/>
              </w:rPr>
              <w:t>handles</w:t>
            </w:r>
            <w:r w:rsidR="003803BD" w:rsidRPr="00FF22C0">
              <w:rPr>
                <w:rFonts w:ascii="StobiSerif Regular" w:hAnsi="StobiSerif Regular" w:cs="Calibri"/>
                <w:lang w:val="en-US"/>
              </w:rPr>
              <w:t>.</w:t>
            </w:r>
          </w:p>
          <w:p w14:paraId="79F3C3A4" w14:textId="32F4623A" w:rsidR="003803BD" w:rsidRPr="00FF22C0" w:rsidRDefault="00293C7A" w:rsidP="00FB340C">
            <w:pPr>
              <w:pStyle w:val="ListParagraph"/>
              <w:numPr>
                <w:ilvl w:val="0"/>
                <w:numId w:val="29"/>
              </w:numPr>
              <w:spacing w:line="276" w:lineRule="auto"/>
              <w:rPr>
                <w:rFonts w:ascii="StobiSerif Regular" w:hAnsi="StobiSerif Regular" w:cs="Calibri"/>
                <w:lang w:val="en-US"/>
              </w:rPr>
            </w:pPr>
            <w:r w:rsidRPr="00FF22C0">
              <w:rPr>
                <w:rFonts w:ascii="StobiSerif Regular" w:hAnsi="StobiSerif Regular" w:cs="Calibri"/>
                <w:lang w:val="en-US"/>
              </w:rPr>
              <w:t>Made of fireproof</w:t>
            </w:r>
            <w:r w:rsidR="003803BD" w:rsidRPr="00FF22C0">
              <w:rPr>
                <w:rFonts w:ascii="StobiSerif Regular" w:hAnsi="StobiSerif Regular" w:cs="Calibri"/>
                <w:lang w:val="en-US"/>
              </w:rPr>
              <w:t xml:space="preserve">, </w:t>
            </w:r>
            <w:r w:rsidRPr="00FF22C0">
              <w:rPr>
                <w:rFonts w:ascii="StobiSerif Regular" w:hAnsi="StobiSerif Regular" w:cs="Calibri"/>
                <w:lang w:val="en-US"/>
              </w:rPr>
              <w:t>nonpermeable material</w:t>
            </w:r>
            <w:r w:rsidR="003803BD" w:rsidRPr="00FF22C0">
              <w:rPr>
                <w:rFonts w:ascii="StobiSerif Regular" w:hAnsi="StobiSerif Regular" w:cs="Calibri"/>
                <w:lang w:val="en-US"/>
              </w:rPr>
              <w:t xml:space="preserve"> (</w:t>
            </w:r>
            <w:r w:rsidRPr="00FF22C0">
              <w:rPr>
                <w:rFonts w:ascii="StobiSerif Regular" w:hAnsi="StobiSerif Regular" w:cs="Calibri"/>
                <w:lang w:val="en-US"/>
              </w:rPr>
              <w:t>PVC, nylon</w:t>
            </w:r>
            <w:r w:rsidR="003803BD" w:rsidRPr="00FF22C0">
              <w:rPr>
                <w:rFonts w:ascii="StobiSerif Regular" w:hAnsi="StobiSerif Regular" w:cs="Calibri"/>
                <w:lang w:val="en-US"/>
              </w:rPr>
              <w:t>)</w:t>
            </w:r>
            <w:r w:rsidR="0017135E" w:rsidRPr="00FF22C0">
              <w:rPr>
                <w:rFonts w:ascii="StobiSerif Regular" w:hAnsi="StobiSerif Regular" w:cs="Calibri"/>
                <w:lang w:val="en-US"/>
              </w:rPr>
              <w:t>;</w:t>
            </w:r>
          </w:p>
          <w:p w14:paraId="17A557AD" w14:textId="64691BD7" w:rsidR="003803BD" w:rsidRPr="00FF22C0" w:rsidRDefault="00293C7A" w:rsidP="00FB340C">
            <w:pPr>
              <w:pStyle w:val="ListParagraph"/>
              <w:numPr>
                <w:ilvl w:val="0"/>
                <w:numId w:val="29"/>
              </w:numPr>
              <w:spacing w:line="276" w:lineRule="auto"/>
              <w:rPr>
                <w:rFonts w:ascii="StobiSerif Regular" w:hAnsi="StobiSerif Regular" w:cs="Calibri"/>
                <w:lang w:val="en-US"/>
              </w:rPr>
            </w:pPr>
            <w:r w:rsidRPr="00FF22C0">
              <w:rPr>
                <w:rFonts w:ascii="StobiSerif Regular" w:hAnsi="StobiSerif Regular" w:cs="Calibri"/>
                <w:lang w:val="en-US"/>
              </w:rPr>
              <w:t>Minimum of</w:t>
            </w:r>
            <w:r w:rsidR="003803BD" w:rsidRPr="00FF22C0">
              <w:rPr>
                <w:rFonts w:ascii="StobiSerif Regular" w:hAnsi="StobiSerif Regular" w:cs="Calibri"/>
                <w:lang w:val="en-US"/>
              </w:rPr>
              <w:t xml:space="preserve"> 6 </w:t>
            </w:r>
            <w:r w:rsidRPr="00FF22C0">
              <w:rPr>
                <w:rFonts w:ascii="StobiSerif Regular" w:hAnsi="StobiSerif Regular" w:cs="Calibri"/>
                <w:lang w:val="en-US"/>
              </w:rPr>
              <w:t>handles</w:t>
            </w:r>
            <w:r w:rsidR="0017135E" w:rsidRPr="00FF22C0">
              <w:rPr>
                <w:rFonts w:ascii="StobiSerif Regular" w:hAnsi="StobiSerif Regular" w:cs="Calibri"/>
                <w:lang w:val="en-US"/>
              </w:rPr>
              <w:t>;</w:t>
            </w:r>
          </w:p>
          <w:p w14:paraId="3D214D4F" w14:textId="7520D9EA" w:rsidR="003803BD" w:rsidRPr="00FF22C0" w:rsidRDefault="0017135E" w:rsidP="00FB340C">
            <w:pPr>
              <w:pStyle w:val="ListParagraph"/>
              <w:numPr>
                <w:ilvl w:val="0"/>
                <w:numId w:val="29"/>
              </w:numPr>
              <w:spacing w:line="276" w:lineRule="auto"/>
              <w:rPr>
                <w:rFonts w:ascii="StobiSerif Regular" w:hAnsi="StobiSerif Regular" w:cs="Calibri"/>
                <w:lang w:val="en-US"/>
              </w:rPr>
            </w:pPr>
            <w:r w:rsidRPr="00FF22C0">
              <w:rPr>
                <w:rFonts w:ascii="StobiSerif Regular" w:hAnsi="StobiSerif Regular" w:cs="Calibri"/>
                <w:lang w:val="en-US"/>
              </w:rPr>
              <w:t xml:space="preserve">Minimum </w:t>
            </w:r>
            <w:r w:rsidR="00293C7A" w:rsidRPr="00FF22C0">
              <w:rPr>
                <w:rFonts w:ascii="StobiSerif Regular" w:hAnsi="StobiSerif Regular" w:cs="Calibri"/>
                <w:lang w:val="en-US"/>
              </w:rPr>
              <w:t>length</w:t>
            </w:r>
            <w:r w:rsidRPr="00FF22C0">
              <w:rPr>
                <w:rFonts w:ascii="StobiSerif Regular" w:hAnsi="StobiSerif Regular" w:cs="Calibri"/>
                <w:lang w:val="en-US"/>
              </w:rPr>
              <w:t>:</w:t>
            </w:r>
            <w:r w:rsidR="003803BD" w:rsidRPr="00FF22C0">
              <w:rPr>
                <w:rFonts w:ascii="StobiSerif Regular" w:hAnsi="StobiSerif Regular" w:cs="Calibri"/>
                <w:lang w:val="en-US"/>
              </w:rPr>
              <w:t xml:space="preserve"> 1850 </w:t>
            </w:r>
            <w:r w:rsidR="00293C7A" w:rsidRPr="00FF22C0">
              <w:rPr>
                <w:rFonts w:ascii="StobiSerif Regular" w:hAnsi="StobiSerif Regular" w:cs="Calibri"/>
                <w:lang w:val="en-US"/>
              </w:rPr>
              <w:t>mm</w:t>
            </w:r>
            <w:r w:rsidRPr="00FF22C0">
              <w:rPr>
                <w:rFonts w:ascii="StobiSerif Regular" w:hAnsi="StobiSerif Regular" w:cs="Calibri"/>
                <w:lang w:val="en-US"/>
              </w:rPr>
              <w:t>;</w:t>
            </w:r>
          </w:p>
          <w:p w14:paraId="419F91C9" w14:textId="0854D2E2" w:rsidR="003803BD" w:rsidRPr="00FF22C0" w:rsidRDefault="0017135E" w:rsidP="00FB340C">
            <w:pPr>
              <w:pStyle w:val="ListParagraph"/>
              <w:numPr>
                <w:ilvl w:val="0"/>
                <w:numId w:val="29"/>
              </w:numPr>
              <w:spacing w:line="276" w:lineRule="auto"/>
              <w:rPr>
                <w:rFonts w:ascii="StobiSerif Regular" w:hAnsi="StobiSerif Regular" w:cs="Calibri"/>
                <w:lang w:val="en-US"/>
              </w:rPr>
            </w:pPr>
            <w:r w:rsidRPr="00FF22C0">
              <w:rPr>
                <w:rFonts w:ascii="StobiSerif Regular" w:hAnsi="StobiSerif Regular" w:cs="Calibri"/>
                <w:lang w:val="en-US"/>
              </w:rPr>
              <w:t xml:space="preserve">Minimum </w:t>
            </w:r>
            <w:r w:rsidR="00293C7A" w:rsidRPr="00FF22C0">
              <w:rPr>
                <w:rFonts w:ascii="StobiSerif Regular" w:hAnsi="StobiSerif Regular" w:cs="Calibri"/>
                <w:lang w:val="en-US"/>
              </w:rPr>
              <w:t>width</w:t>
            </w:r>
            <w:r w:rsidRPr="00FF22C0">
              <w:rPr>
                <w:rFonts w:ascii="StobiSerif Regular" w:hAnsi="StobiSerif Regular" w:cs="Calibri"/>
                <w:lang w:val="en-US"/>
              </w:rPr>
              <w:t>:</w:t>
            </w:r>
            <w:r w:rsidR="00293C7A" w:rsidRPr="00FF22C0">
              <w:rPr>
                <w:rFonts w:ascii="StobiSerif Regular" w:hAnsi="StobiSerif Regular" w:cs="Calibri"/>
                <w:lang w:val="en-US"/>
              </w:rPr>
              <w:t xml:space="preserve"> </w:t>
            </w:r>
            <w:r w:rsidR="003803BD" w:rsidRPr="00FF22C0">
              <w:rPr>
                <w:rFonts w:ascii="StobiSerif Regular" w:hAnsi="StobiSerif Regular" w:cs="Calibri"/>
                <w:lang w:val="en-US"/>
              </w:rPr>
              <w:t xml:space="preserve">760 </w:t>
            </w:r>
            <w:r w:rsidR="00293C7A" w:rsidRPr="00FF22C0">
              <w:rPr>
                <w:rFonts w:ascii="StobiSerif Regular" w:hAnsi="StobiSerif Regular" w:cs="Calibri"/>
                <w:lang w:val="en-US"/>
              </w:rPr>
              <w:t>mm</w:t>
            </w:r>
            <w:r w:rsidRPr="00FF22C0">
              <w:rPr>
                <w:rFonts w:ascii="StobiSerif Regular" w:hAnsi="StobiSerif Regular" w:cs="Calibri"/>
                <w:lang w:val="en-US"/>
              </w:rPr>
              <w:t>;</w:t>
            </w:r>
          </w:p>
          <w:p w14:paraId="21A8ADCE" w14:textId="23F5D033" w:rsidR="003803BD" w:rsidRPr="00FF22C0" w:rsidRDefault="00293C7A" w:rsidP="00FB340C">
            <w:pPr>
              <w:pStyle w:val="ListParagraph"/>
              <w:numPr>
                <w:ilvl w:val="0"/>
                <w:numId w:val="29"/>
              </w:numPr>
              <w:spacing w:line="276" w:lineRule="auto"/>
              <w:rPr>
                <w:rFonts w:ascii="StobiSerif Regular" w:hAnsi="StobiSerif Regular" w:cs="Calibri"/>
                <w:lang w:val="en-US"/>
              </w:rPr>
            </w:pPr>
            <w:r w:rsidRPr="00FF22C0">
              <w:rPr>
                <w:rFonts w:ascii="StobiSerif Regular" w:hAnsi="StobiSerif Regular" w:cs="Calibri"/>
                <w:lang w:val="en-US"/>
              </w:rPr>
              <w:t>Weight capacity: minimum of</w:t>
            </w:r>
            <w:r w:rsidR="003803BD" w:rsidRPr="00FF22C0">
              <w:rPr>
                <w:rFonts w:ascii="StobiSerif Regular" w:hAnsi="StobiSerif Regular" w:cs="Calibri"/>
                <w:lang w:val="en-US"/>
              </w:rPr>
              <w:t xml:space="preserve"> 150 </w:t>
            </w:r>
            <w:r w:rsidRPr="00FF22C0">
              <w:rPr>
                <w:rFonts w:ascii="StobiSerif Regular" w:hAnsi="StobiSerif Regular" w:cs="Calibri"/>
                <w:lang w:val="en-US"/>
              </w:rPr>
              <w:t>kgs</w:t>
            </w:r>
            <w:r w:rsidR="003803BD" w:rsidRPr="00FF22C0">
              <w:rPr>
                <w:rFonts w:ascii="StobiSerif Regular" w:hAnsi="StobiSerif Regular" w:cs="Calibri"/>
                <w:lang w:val="en-US"/>
              </w:rPr>
              <w:t>.</w:t>
            </w:r>
          </w:p>
        </w:tc>
      </w:tr>
    </w:tbl>
    <w:p w14:paraId="57862E08" w14:textId="77777777" w:rsidR="003803BD" w:rsidRPr="00FF22C0" w:rsidRDefault="003803BD" w:rsidP="00FB340C">
      <w:pPr>
        <w:pStyle w:val="ListParagraph"/>
        <w:spacing w:line="276" w:lineRule="auto"/>
        <w:jc w:val="both"/>
        <w:rPr>
          <w:rFonts w:ascii="StobiSerif Regular" w:hAnsi="StobiSerif Regular"/>
          <w:lang w:val="en-US"/>
        </w:rPr>
      </w:pP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1"/>
        <w:gridCol w:w="5177"/>
      </w:tblGrid>
      <w:tr w:rsidR="00521CCB" w:rsidRPr="00521CCB" w14:paraId="02D581B7" w14:textId="77777777" w:rsidTr="00521CCB">
        <w:trPr>
          <w:trHeight w:val="295"/>
        </w:trPr>
        <w:tc>
          <w:tcPr>
            <w:tcW w:w="2231" w:type="pct"/>
            <w:shd w:val="clear" w:color="auto" w:fill="auto"/>
          </w:tcPr>
          <w:p w14:paraId="46D18695" w14:textId="02805048" w:rsidR="00521CCB" w:rsidRPr="00521CCB" w:rsidRDefault="00521CCB" w:rsidP="00521C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cstheme="minorHAnsi"/>
                <w:color w:val="202124"/>
                <w:lang w:val="en-US"/>
              </w:rPr>
            </w:pPr>
            <w:r w:rsidRPr="00521CCB">
              <w:rPr>
                <w:rFonts w:eastAsia="Times New Roman" w:cstheme="minorHAnsi"/>
                <w:color w:val="202124"/>
                <w:lang w:val="en-US"/>
              </w:rPr>
              <w:t>V</w:t>
            </w:r>
            <w:proofErr w:type="spellStart"/>
            <w:r w:rsidRPr="00521CCB">
              <w:rPr>
                <w:rFonts w:eastAsia="Times New Roman" w:cstheme="minorHAnsi"/>
                <w:color w:val="202124"/>
                <w:lang w:val="en"/>
              </w:rPr>
              <w:t>ehicle</w:t>
            </w:r>
            <w:proofErr w:type="spellEnd"/>
            <w:r w:rsidRPr="00521CCB">
              <w:rPr>
                <w:rFonts w:eastAsia="Times New Roman" w:cstheme="minorHAnsi"/>
                <w:color w:val="202124"/>
                <w:lang w:val="en"/>
              </w:rPr>
              <w:t xml:space="preserve"> warranty</w:t>
            </w:r>
          </w:p>
          <w:p w14:paraId="5BD5A50A" w14:textId="4BF666C6" w:rsidR="00521CCB" w:rsidRPr="00521CCB" w:rsidRDefault="00521CCB" w:rsidP="002A7F24">
            <w:pPr>
              <w:rPr>
                <w:rFonts w:cstheme="minorHAnsi"/>
              </w:rPr>
            </w:pPr>
          </w:p>
        </w:tc>
        <w:tc>
          <w:tcPr>
            <w:tcW w:w="2769" w:type="pct"/>
            <w:shd w:val="clear" w:color="auto" w:fill="auto"/>
          </w:tcPr>
          <w:p w14:paraId="7648927B" w14:textId="77777777" w:rsidR="00521CCB" w:rsidRPr="00521CCB" w:rsidRDefault="00521CCB" w:rsidP="00521CCB">
            <w:pPr>
              <w:pStyle w:val="HTMLPreformatted"/>
              <w:shd w:val="clear" w:color="auto" w:fill="F8F9FA"/>
              <w:spacing w:line="540" w:lineRule="atLeast"/>
              <w:rPr>
                <w:rFonts w:asciiTheme="minorHAnsi" w:hAnsiTheme="minorHAnsi" w:cstheme="minorHAnsi"/>
                <w:color w:val="202124"/>
                <w:sz w:val="22"/>
                <w:szCs w:val="22"/>
              </w:rPr>
            </w:pPr>
            <w:r w:rsidRPr="00521CCB">
              <w:rPr>
                <w:rStyle w:val="y2iqfc"/>
                <w:rFonts w:asciiTheme="minorHAnsi" w:hAnsiTheme="minorHAnsi" w:cstheme="minorHAnsi"/>
                <w:color w:val="202124"/>
                <w:sz w:val="22"/>
                <w:szCs w:val="22"/>
                <w:lang w:val="en"/>
              </w:rPr>
              <w:t>Minimum 24 months with unlimited mileage</w:t>
            </w:r>
          </w:p>
          <w:p w14:paraId="2E295603" w14:textId="4B181774" w:rsidR="00521CCB" w:rsidRPr="00521CCB" w:rsidRDefault="00521CCB" w:rsidP="002A7F24">
            <w:pPr>
              <w:jc w:val="both"/>
              <w:rPr>
                <w:rFonts w:cstheme="minorHAnsi"/>
                <w:bCs/>
                <w:color w:val="000000"/>
              </w:rPr>
            </w:pPr>
          </w:p>
        </w:tc>
      </w:tr>
      <w:tr w:rsidR="00521CCB" w:rsidRPr="00521CCB" w14:paraId="4D627050" w14:textId="77777777" w:rsidTr="00521CCB">
        <w:trPr>
          <w:trHeight w:val="295"/>
        </w:trPr>
        <w:tc>
          <w:tcPr>
            <w:tcW w:w="2231" w:type="pct"/>
            <w:shd w:val="clear" w:color="auto" w:fill="auto"/>
          </w:tcPr>
          <w:p w14:paraId="34615CBF" w14:textId="1D3C7977" w:rsidR="00521CCB" w:rsidRPr="00521CCB" w:rsidRDefault="00521CCB" w:rsidP="00521CCB">
            <w:pPr>
              <w:pStyle w:val="HTMLPreformatted"/>
              <w:shd w:val="clear" w:color="auto" w:fill="F8F9FA"/>
              <w:spacing w:line="540" w:lineRule="atLeast"/>
              <w:rPr>
                <w:rFonts w:asciiTheme="minorHAnsi" w:hAnsiTheme="minorHAnsi" w:cstheme="minorHAnsi"/>
                <w:color w:val="202124"/>
                <w:sz w:val="22"/>
                <w:szCs w:val="22"/>
              </w:rPr>
            </w:pPr>
            <w:r w:rsidRPr="00521CCB">
              <w:rPr>
                <w:rStyle w:val="y2iqfc"/>
                <w:rFonts w:asciiTheme="minorHAnsi" w:hAnsiTheme="minorHAnsi" w:cstheme="minorHAnsi"/>
                <w:color w:val="202124"/>
                <w:sz w:val="22"/>
                <w:szCs w:val="22"/>
                <w:lang w:val="en"/>
              </w:rPr>
              <w:t>E</w:t>
            </w:r>
            <w:r w:rsidRPr="00521CCB">
              <w:rPr>
                <w:rStyle w:val="y2iqfc"/>
                <w:rFonts w:asciiTheme="minorHAnsi" w:hAnsiTheme="minorHAnsi" w:cstheme="minorHAnsi"/>
                <w:color w:val="202124"/>
                <w:sz w:val="22"/>
                <w:szCs w:val="22"/>
                <w:lang w:val="en"/>
              </w:rPr>
              <w:t>quipment warranty</w:t>
            </w:r>
          </w:p>
          <w:p w14:paraId="53DE0E0A" w14:textId="73022564" w:rsidR="00521CCB" w:rsidRPr="00521CCB" w:rsidRDefault="00521CCB" w:rsidP="002A7F24">
            <w:pPr>
              <w:rPr>
                <w:rFonts w:cstheme="minorHAnsi"/>
              </w:rPr>
            </w:pPr>
          </w:p>
        </w:tc>
        <w:tc>
          <w:tcPr>
            <w:tcW w:w="2769" w:type="pct"/>
            <w:shd w:val="clear" w:color="auto" w:fill="auto"/>
          </w:tcPr>
          <w:p w14:paraId="08CD7732" w14:textId="4A903A14" w:rsidR="00521CCB" w:rsidRPr="00521CCB" w:rsidRDefault="00521CCB" w:rsidP="002A7F24">
            <w:pPr>
              <w:jc w:val="both"/>
              <w:rPr>
                <w:rFonts w:cstheme="minorHAnsi"/>
                <w:bCs/>
                <w:color w:val="000000"/>
                <w:lang w:val="en-US"/>
              </w:rPr>
            </w:pPr>
            <w:r w:rsidRPr="00521CCB">
              <w:rPr>
                <w:rFonts w:cstheme="minorHAnsi"/>
                <w:bCs/>
                <w:color w:val="000000"/>
                <w:lang w:val="mk-MK"/>
              </w:rPr>
              <w:t xml:space="preserve">36 </w:t>
            </w:r>
            <w:proofErr w:type="spellStart"/>
            <w:r w:rsidRPr="00521CCB">
              <w:rPr>
                <w:rFonts w:cstheme="minorHAnsi"/>
                <w:bCs/>
                <w:color w:val="000000"/>
                <w:lang w:val="en-US"/>
              </w:rPr>
              <w:t>monts</w:t>
            </w:r>
            <w:proofErr w:type="spellEnd"/>
          </w:p>
        </w:tc>
      </w:tr>
    </w:tbl>
    <w:p w14:paraId="3DBBCA8D" w14:textId="77777777" w:rsidR="000B0056" w:rsidRPr="00521CCB" w:rsidRDefault="000B0056" w:rsidP="00FB340C">
      <w:pPr>
        <w:pStyle w:val="ListParagraph"/>
        <w:spacing w:line="276" w:lineRule="auto"/>
        <w:jc w:val="both"/>
        <w:rPr>
          <w:rFonts w:ascii="StobiSerif Regular" w:hAnsi="StobiSerif Regular"/>
          <w:lang w:val="mk-MK"/>
        </w:rPr>
      </w:pPr>
    </w:p>
    <w:p w14:paraId="72334B9F" w14:textId="21230621" w:rsidR="000B0056" w:rsidRPr="00FF22C0" w:rsidRDefault="00803BE5" w:rsidP="00FB340C">
      <w:pPr>
        <w:pStyle w:val="Heading1"/>
        <w:pageBreakBefore/>
        <w:numPr>
          <w:ilvl w:val="0"/>
          <w:numId w:val="0"/>
        </w:numPr>
        <w:spacing w:line="276" w:lineRule="auto"/>
        <w:ind w:left="426" w:hanging="426"/>
        <w:rPr>
          <w:lang w:val="en-US"/>
        </w:rPr>
      </w:pPr>
      <w:bookmarkStart w:id="43" w:name="_Toc122947671"/>
      <w:bookmarkStart w:id="44" w:name="_Toc127448272"/>
      <w:bookmarkStart w:id="45" w:name="_Toc133085156"/>
      <w:r w:rsidRPr="00FF22C0">
        <w:rPr>
          <w:lang w:val="en-US"/>
        </w:rPr>
        <w:lastRenderedPageBreak/>
        <w:t xml:space="preserve">ANNEX </w:t>
      </w:r>
      <w:r w:rsidR="000B0056" w:rsidRPr="00FF22C0">
        <w:rPr>
          <w:lang w:val="en-US"/>
        </w:rPr>
        <w:t xml:space="preserve">1: </w:t>
      </w:r>
      <w:bookmarkEnd w:id="43"/>
      <w:bookmarkEnd w:id="44"/>
      <w:r w:rsidR="000B0056" w:rsidRPr="00FF22C0">
        <w:rPr>
          <w:lang w:val="en-US"/>
        </w:rPr>
        <w:t>Tender form</w:t>
      </w:r>
      <w:bookmarkEnd w:id="45"/>
    </w:p>
    <w:p w14:paraId="34E90FF8" w14:textId="2E3358EC" w:rsidR="000B0056" w:rsidRPr="00FF22C0" w:rsidRDefault="000B0056" w:rsidP="00FB340C">
      <w:pPr>
        <w:tabs>
          <w:tab w:val="left" w:pos="1760"/>
        </w:tabs>
        <w:spacing w:line="276" w:lineRule="auto"/>
        <w:jc w:val="center"/>
        <w:rPr>
          <w:rFonts w:ascii="StobiSerif Regular" w:hAnsi="StobiSerif Regular"/>
          <w:i/>
          <w:sz w:val="18"/>
          <w:szCs w:val="18"/>
          <w:lang w:val="en-US"/>
        </w:rPr>
      </w:pPr>
      <w:r w:rsidRPr="00FF22C0">
        <w:rPr>
          <w:rFonts w:ascii="StobiSerif Regular" w:hAnsi="StobiSerif Regular"/>
          <w:i/>
          <w:sz w:val="18"/>
          <w:szCs w:val="18"/>
          <w:lang w:val="en-US"/>
        </w:rPr>
        <w:t>[memorandum of the tenderer]</w:t>
      </w:r>
    </w:p>
    <w:p w14:paraId="6C1664A6" w14:textId="77777777" w:rsidR="000B0056" w:rsidRPr="00FF22C0" w:rsidRDefault="000B0056" w:rsidP="00FB340C">
      <w:pPr>
        <w:tabs>
          <w:tab w:val="left" w:pos="1760"/>
        </w:tabs>
        <w:spacing w:line="276" w:lineRule="auto"/>
        <w:jc w:val="both"/>
        <w:rPr>
          <w:rFonts w:ascii="StobiSerif Regular" w:hAnsi="StobiSerif Regular"/>
          <w:sz w:val="20"/>
          <w:szCs w:val="20"/>
          <w:lang w:val="en-US"/>
        </w:rPr>
      </w:pPr>
    </w:p>
    <w:p w14:paraId="3220200E" w14:textId="0BCA04AE" w:rsidR="000B0056" w:rsidRPr="00FF22C0" w:rsidRDefault="000B0056" w:rsidP="00FB340C">
      <w:pPr>
        <w:spacing w:line="276" w:lineRule="auto"/>
        <w:jc w:val="both"/>
        <w:rPr>
          <w:rFonts w:ascii="StobiSerif Regular" w:hAnsi="StobiSerif Regular"/>
          <w:lang w:val="en-US"/>
        </w:rPr>
      </w:pPr>
      <w:r w:rsidRPr="00FF22C0">
        <w:rPr>
          <w:rFonts w:ascii="StobiSerif Regular" w:hAnsi="StobiSerif Regular"/>
          <w:lang w:val="en-US"/>
        </w:rPr>
        <w:t xml:space="preserve">On the basis of the notice number ________ published by __________________ _________, for the procurement of </w:t>
      </w:r>
      <w:r w:rsidR="00070F8A" w:rsidRPr="00FF22C0">
        <w:rPr>
          <w:rFonts w:ascii="StobiSerif Regular" w:hAnsi="StobiSerif Regular"/>
          <w:lang w:val="en-US"/>
        </w:rPr>
        <w:t>__________</w:t>
      </w:r>
      <w:r w:rsidRPr="00FF22C0">
        <w:rPr>
          <w:rFonts w:ascii="StobiSerif Regular" w:hAnsi="StobiSerif Regular"/>
          <w:lang w:val="en-US"/>
        </w:rPr>
        <w:t xml:space="preserve">__________________________________________ by </w:t>
      </w:r>
      <w:r w:rsidR="003A5B88" w:rsidRPr="00FF22C0">
        <w:rPr>
          <w:rFonts w:ascii="StobiSerif Regular" w:hAnsi="StobiSerif Regular"/>
          <w:lang w:val="en-US"/>
        </w:rPr>
        <w:t>conducting</w:t>
      </w:r>
      <w:r w:rsidRPr="00FF22C0">
        <w:rPr>
          <w:rFonts w:ascii="StobiSerif Regular" w:hAnsi="StobiSerif Regular"/>
          <w:lang w:val="en-US"/>
        </w:rPr>
        <w:t xml:space="preserve"> a simplified open procedure and tender documentation, we submit the following:</w:t>
      </w:r>
    </w:p>
    <w:p w14:paraId="157A745B" w14:textId="77777777" w:rsidR="000B0056" w:rsidRPr="00FF22C0" w:rsidRDefault="000B0056" w:rsidP="00FB340C">
      <w:pPr>
        <w:spacing w:line="276" w:lineRule="auto"/>
        <w:jc w:val="both"/>
        <w:rPr>
          <w:rFonts w:ascii="StobiSerif Regular" w:hAnsi="StobiSerif Regular"/>
          <w:sz w:val="20"/>
          <w:szCs w:val="20"/>
          <w:lang w:val="en-US"/>
        </w:rPr>
      </w:pPr>
    </w:p>
    <w:p w14:paraId="15CE948A" w14:textId="77777777" w:rsidR="000B0056" w:rsidRPr="00FF22C0" w:rsidRDefault="000B0056" w:rsidP="00FB340C">
      <w:pPr>
        <w:tabs>
          <w:tab w:val="left" w:pos="1760"/>
        </w:tabs>
        <w:spacing w:line="276" w:lineRule="auto"/>
        <w:jc w:val="center"/>
        <w:rPr>
          <w:rFonts w:ascii="StobiSerif Regular" w:hAnsi="StobiSerif Regular"/>
          <w:lang w:val="en-US"/>
        </w:rPr>
      </w:pPr>
    </w:p>
    <w:p w14:paraId="31251E91" w14:textId="710539F6" w:rsidR="000B0056" w:rsidRPr="00FF22C0" w:rsidRDefault="000B0056" w:rsidP="00FB340C">
      <w:pPr>
        <w:tabs>
          <w:tab w:val="left" w:pos="1760"/>
        </w:tabs>
        <w:spacing w:line="276" w:lineRule="auto"/>
        <w:jc w:val="center"/>
        <w:rPr>
          <w:rFonts w:ascii="StobiSerif Regular" w:hAnsi="StobiSerif Regular"/>
          <w:lang w:val="en-US"/>
        </w:rPr>
      </w:pPr>
      <w:r w:rsidRPr="00FF22C0">
        <w:rPr>
          <w:rFonts w:ascii="StobiSerif Regular" w:hAnsi="StobiSerif Regular"/>
          <w:lang w:val="en-US"/>
        </w:rPr>
        <w:t xml:space="preserve">T E N D E R </w:t>
      </w:r>
    </w:p>
    <w:p w14:paraId="78126F7F" w14:textId="77777777" w:rsidR="000B0056" w:rsidRPr="00FF22C0" w:rsidRDefault="000B0056" w:rsidP="00FB340C">
      <w:pPr>
        <w:tabs>
          <w:tab w:val="left" w:pos="1760"/>
        </w:tabs>
        <w:spacing w:line="276" w:lineRule="auto"/>
        <w:jc w:val="center"/>
        <w:rPr>
          <w:rFonts w:ascii="StobiSerif Regular" w:hAnsi="StobiSerif Regular"/>
          <w:lang w:val="en-US"/>
        </w:rPr>
      </w:pPr>
    </w:p>
    <w:p w14:paraId="764C5EA2" w14:textId="77777777" w:rsidR="000B0056" w:rsidRPr="00FF22C0" w:rsidRDefault="000B0056" w:rsidP="00FB340C">
      <w:pPr>
        <w:tabs>
          <w:tab w:val="left" w:pos="1760"/>
        </w:tabs>
        <w:spacing w:line="276" w:lineRule="auto"/>
        <w:jc w:val="both"/>
        <w:rPr>
          <w:rFonts w:ascii="StobiSerif Regular" w:hAnsi="StobiSerif Regular"/>
          <w:b/>
          <w:sz w:val="20"/>
          <w:szCs w:val="20"/>
          <w:u w:val="single"/>
          <w:lang w:val="en-US"/>
        </w:rPr>
      </w:pPr>
    </w:p>
    <w:p w14:paraId="6AD764A9" w14:textId="2E4B5D61" w:rsidR="000B0056" w:rsidRPr="00FF22C0" w:rsidRDefault="000B0056" w:rsidP="00FB340C">
      <w:pPr>
        <w:tabs>
          <w:tab w:val="left" w:pos="1760"/>
        </w:tabs>
        <w:spacing w:line="276" w:lineRule="auto"/>
        <w:jc w:val="both"/>
        <w:rPr>
          <w:rFonts w:ascii="StobiSerif Regular" w:hAnsi="StobiSerif Regular"/>
          <w:b/>
          <w:u w:val="single"/>
          <w:lang w:val="en-US"/>
        </w:rPr>
      </w:pPr>
      <w:r w:rsidRPr="00FF22C0">
        <w:rPr>
          <w:rFonts w:ascii="StobiSerif Regular" w:hAnsi="StobiSerif Regular"/>
          <w:b/>
          <w:u w:val="single"/>
          <w:lang w:val="en-US"/>
        </w:rPr>
        <w:t>Part I – Tenderer information</w:t>
      </w:r>
    </w:p>
    <w:p w14:paraId="643D9251" w14:textId="77777777" w:rsidR="000B0056" w:rsidRPr="00FF22C0" w:rsidRDefault="000B0056" w:rsidP="00FB340C">
      <w:pPr>
        <w:tabs>
          <w:tab w:val="left" w:pos="1760"/>
        </w:tabs>
        <w:spacing w:line="276" w:lineRule="auto"/>
        <w:jc w:val="both"/>
        <w:rPr>
          <w:rFonts w:ascii="StobiSerif Regular" w:hAnsi="StobiSerif Regular"/>
          <w:b/>
          <w:u w:val="single"/>
          <w:lang w:val="en-US"/>
        </w:rPr>
      </w:pPr>
    </w:p>
    <w:p w14:paraId="4E1CC140" w14:textId="16BEDA35" w:rsidR="00334CF2" w:rsidRPr="00FF22C0" w:rsidRDefault="00334CF2" w:rsidP="00FB340C">
      <w:pPr>
        <w:tabs>
          <w:tab w:val="left" w:pos="1760"/>
        </w:tabs>
        <w:suppressAutoHyphens/>
        <w:spacing w:after="0" w:line="276" w:lineRule="auto"/>
        <w:jc w:val="both"/>
        <w:rPr>
          <w:rFonts w:ascii="StobiSerif Regular" w:eastAsia="Times New Roman" w:hAnsi="StobiSerif Regular" w:cs="Times New Roman"/>
          <w:lang w:val="en-US" w:eastAsia="ar-SA"/>
        </w:rPr>
      </w:pPr>
      <w:r w:rsidRPr="00FF22C0">
        <w:rPr>
          <w:rFonts w:ascii="StobiSerif Regular" w:eastAsia="Times New Roman" w:hAnsi="StobiSerif Regular" w:cs="Times New Roman"/>
          <w:lang w:val="en-US" w:eastAsia="ar-SA"/>
        </w:rPr>
        <w:t>I.1. Name of tenderer: _________________________________________________________________</w:t>
      </w:r>
    </w:p>
    <w:p w14:paraId="402EA372" w14:textId="57B2885B" w:rsidR="00334CF2" w:rsidRPr="00FF22C0" w:rsidRDefault="00334CF2" w:rsidP="00FB340C">
      <w:pPr>
        <w:tabs>
          <w:tab w:val="left" w:pos="1760"/>
        </w:tabs>
        <w:suppressAutoHyphens/>
        <w:spacing w:after="0" w:line="276" w:lineRule="auto"/>
        <w:jc w:val="both"/>
        <w:rPr>
          <w:rFonts w:ascii="StobiSerif Regular" w:eastAsia="Times New Roman" w:hAnsi="StobiSerif Regular" w:cs="Times New Roman"/>
          <w:lang w:val="en-US" w:eastAsia="ar-SA"/>
        </w:rPr>
      </w:pPr>
      <w:r w:rsidRPr="00FF22C0">
        <w:rPr>
          <w:rFonts w:ascii="StobiSerif Regular" w:eastAsia="Times New Roman" w:hAnsi="StobiSerif Regular" w:cs="Times New Roman"/>
          <w:lang w:val="en-US" w:eastAsia="ar-SA"/>
        </w:rPr>
        <w:t>I.2. Contact information</w:t>
      </w:r>
    </w:p>
    <w:p w14:paraId="5841152B" w14:textId="163BA962" w:rsidR="00334CF2" w:rsidRPr="00FF22C0" w:rsidRDefault="00334CF2" w:rsidP="00FB340C">
      <w:pPr>
        <w:numPr>
          <w:ilvl w:val="0"/>
          <w:numId w:val="19"/>
        </w:numPr>
        <w:tabs>
          <w:tab w:val="left" w:pos="1760"/>
        </w:tabs>
        <w:suppressAutoHyphens/>
        <w:spacing w:after="0" w:line="276" w:lineRule="auto"/>
        <w:jc w:val="both"/>
        <w:rPr>
          <w:rFonts w:ascii="StobiSerif Regular" w:eastAsia="Times New Roman" w:hAnsi="StobiSerif Regular" w:cs="Times New Roman"/>
          <w:lang w:val="en-US" w:eastAsia="ar-SA"/>
        </w:rPr>
      </w:pPr>
      <w:r w:rsidRPr="00FF22C0">
        <w:rPr>
          <w:rFonts w:ascii="StobiSerif Regular" w:eastAsia="Times New Roman" w:hAnsi="StobiSerif Regular" w:cs="Times New Roman"/>
          <w:lang w:val="en-US" w:eastAsia="ar-SA"/>
        </w:rPr>
        <w:t>Address: ______________________________________________________________________</w:t>
      </w:r>
    </w:p>
    <w:p w14:paraId="53D5FAC5" w14:textId="6EFBC55D" w:rsidR="00334CF2" w:rsidRPr="00FF22C0" w:rsidRDefault="00334CF2" w:rsidP="00FB340C">
      <w:pPr>
        <w:numPr>
          <w:ilvl w:val="0"/>
          <w:numId w:val="19"/>
        </w:numPr>
        <w:tabs>
          <w:tab w:val="left" w:pos="1760"/>
        </w:tabs>
        <w:suppressAutoHyphens/>
        <w:spacing w:after="0" w:line="276" w:lineRule="auto"/>
        <w:jc w:val="both"/>
        <w:rPr>
          <w:rFonts w:ascii="StobiSerif Regular" w:eastAsia="Times New Roman" w:hAnsi="StobiSerif Regular" w:cs="Times New Roman"/>
          <w:lang w:val="en-US" w:eastAsia="ar-SA"/>
        </w:rPr>
      </w:pPr>
      <w:r w:rsidRPr="00FF22C0">
        <w:rPr>
          <w:rFonts w:ascii="StobiSerif Regular" w:eastAsia="Times New Roman" w:hAnsi="StobiSerif Regular" w:cs="Times New Roman"/>
          <w:lang w:val="en-US" w:eastAsia="ar-SA"/>
        </w:rPr>
        <w:t>Telephone: ____________________________________________________________________</w:t>
      </w:r>
    </w:p>
    <w:p w14:paraId="530243D6" w14:textId="0D0C4763" w:rsidR="00334CF2" w:rsidRPr="00FF22C0" w:rsidRDefault="00334CF2" w:rsidP="00FB340C">
      <w:pPr>
        <w:numPr>
          <w:ilvl w:val="0"/>
          <w:numId w:val="19"/>
        </w:numPr>
        <w:tabs>
          <w:tab w:val="left" w:pos="1760"/>
        </w:tabs>
        <w:suppressAutoHyphens/>
        <w:spacing w:after="0" w:line="276" w:lineRule="auto"/>
        <w:jc w:val="both"/>
        <w:rPr>
          <w:rFonts w:ascii="StobiSerif Regular" w:eastAsia="Times New Roman" w:hAnsi="StobiSerif Regular" w:cs="Times New Roman"/>
          <w:lang w:val="en-US" w:eastAsia="ar-SA"/>
        </w:rPr>
      </w:pPr>
      <w:r w:rsidRPr="00FF22C0">
        <w:rPr>
          <w:rFonts w:ascii="StobiSerif Regular" w:eastAsia="Times New Roman" w:hAnsi="StobiSerif Regular" w:cs="Times New Roman"/>
          <w:lang w:val="en-US" w:eastAsia="ar-SA"/>
        </w:rPr>
        <w:t>Fax: __________________________________________________________________________</w:t>
      </w:r>
    </w:p>
    <w:p w14:paraId="18F154A4" w14:textId="549FAC69" w:rsidR="00334CF2" w:rsidRPr="00FF22C0" w:rsidRDefault="00334CF2" w:rsidP="00FB340C">
      <w:pPr>
        <w:numPr>
          <w:ilvl w:val="0"/>
          <w:numId w:val="19"/>
        </w:numPr>
        <w:tabs>
          <w:tab w:val="left" w:pos="1760"/>
        </w:tabs>
        <w:suppressAutoHyphens/>
        <w:spacing w:after="0" w:line="276" w:lineRule="auto"/>
        <w:jc w:val="both"/>
        <w:rPr>
          <w:rFonts w:ascii="StobiSerif Regular" w:eastAsia="Times New Roman" w:hAnsi="StobiSerif Regular" w:cs="Times New Roman"/>
          <w:lang w:val="en-US" w:eastAsia="ar-SA"/>
        </w:rPr>
      </w:pPr>
      <w:r w:rsidRPr="00FF22C0">
        <w:rPr>
          <w:rFonts w:ascii="StobiSerif Regular" w:eastAsia="Times New Roman" w:hAnsi="StobiSerif Regular" w:cs="Times New Roman"/>
          <w:lang w:val="en-US" w:eastAsia="ar-SA"/>
        </w:rPr>
        <w:t>Email: ________________________________________________________________________</w:t>
      </w:r>
    </w:p>
    <w:p w14:paraId="7D48E0A1" w14:textId="58DC0FED" w:rsidR="00334CF2" w:rsidRPr="00FF22C0" w:rsidRDefault="00334CF2" w:rsidP="00FB340C">
      <w:pPr>
        <w:numPr>
          <w:ilvl w:val="0"/>
          <w:numId w:val="19"/>
        </w:numPr>
        <w:tabs>
          <w:tab w:val="left" w:pos="1760"/>
        </w:tabs>
        <w:suppressAutoHyphens/>
        <w:spacing w:after="0" w:line="276" w:lineRule="auto"/>
        <w:jc w:val="both"/>
        <w:rPr>
          <w:rFonts w:ascii="StobiSerif Regular" w:eastAsia="Times New Roman" w:hAnsi="StobiSerif Regular" w:cs="Times New Roman"/>
          <w:lang w:val="en-US" w:eastAsia="ar-SA"/>
        </w:rPr>
      </w:pPr>
      <w:r w:rsidRPr="00FF22C0">
        <w:rPr>
          <w:rFonts w:ascii="StobiSerif Regular" w:eastAsia="Times New Roman" w:hAnsi="StobiSerif Regular" w:cs="Times New Roman"/>
          <w:lang w:val="en-US" w:eastAsia="ar-SA"/>
        </w:rPr>
        <w:t>Contact person: _______________________________________________________________</w:t>
      </w:r>
    </w:p>
    <w:p w14:paraId="6FDE8482" w14:textId="78B92623" w:rsidR="00334CF2" w:rsidRPr="00FF22C0" w:rsidRDefault="00334CF2" w:rsidP="00FB340C">
      <w:pPr>
        <w:tabs>
          <w:tab w:val="left" w:pos="1760"/>
        </w:tabs>
        <w:suppressAutoHyphens/>
        <w:spacing w:after="0" w:line="276" w:lineRule="auto"/>
        <w:jc w:val="both"/>
        <w:rPr>
          <w:rFonts w:ascii="StobiSerif Regular" w:eastAsia="Times New Roman" w:hAnsi="StobiSerif Regular" w:cs="Times New Roman"/>
          <w:lang w:val="en-US" w:eastAsia="ar-SA"/>
        </w:rPr>
      </w:pPr>
      <w:r w:rsidRPr="00FF22C0">
        <w:rPr>
          <w:rFonts w:ascii="StobiSerif Regular" w:eastAsia="Times New Roman" w:hAnsi="StobiSerif Regular" w:cs="Times New Roman"/>
          <w:lang w:val="en-US" w:eastAsia="ar-SA"/>
        </w:rPr>
        <w:t>I.3. Responsible person: _______________________________________________________________</w:t>
      </w:r>
    </w:p>
    <w:p w14:paraId="468E7187" w14:textId="7A96C35C" w:rsidR="00334CF2" w:rsidRPr="00FF22C0" w:rsidRDefault="00334CF2" w:rsidP="00FB340C">
      <w:pPr>
        <w:tabs>
          <w:tab w:val="left" w:pos="1760"/>
        </w:tabs>
        <w:suppressAutoHyphens/>
        <w:spacing w:after="0" w:line="276" w:lineRule="auto"/>
        <w:jc w:val="both"/>
        <w:rPr>
          <w:rFonts w:ascii="StobiSerif Regular" w:eastAsia="Times New Roman" w:hAnsi="StobiSerif Regular" w:cs="Times New Roman"/>
          <w:lang w:val="en-US" w:eastAsia="ar-SA"/>
        </w:rPr>
      </w:pPr>
      <w:r w:rsidRPr="00FF22C0">
        <w:rPr>
          <w:rFonts w:ascii="StobiSerif Regular" w:eastAsia="Times New Roman" w:hAnsi="StobiSerif Regular" w:cs="Times New Roman"/>
          <w:lang w:val="en-US" w:eastAsia="ar-SA"/>
        </w:rPr>
        <w:t>I.4. Tax number: ______________________________________________________________________</w:t>
      </w:r>
    </w:p>
    <w:p w14:paraId="61A61D16" w14:textId="18934008" w:rsidR="00334CF2" w:rsidRPr="00FF22C0" w:rsidRDefault="00334CF2" w:rsidP="00FB340C">
      <w:pPr>
        <w:tabs>
          <w:tab w:val="left" w:pos="1760"/>
        </w:tabs>
        <w:suppressAutoHyphens/>
        <w:spacing w:after="0" w:line="276" w:lineRule="auto"/>
        <w:jc w:val="both"/>
        <w:rPr>
          <w:rFonts w:ascii="StobiSerif Regular" w:eastAsia="Times New Roman" w:hAnsi="StobiSerif Regular" w:cs="Times New Roman"/>
          <w:sz w:val="20"/>
          <w:szCs w:val="20"/>
          <w:lang w:val="en-US" w:eastAsia="ar-SA"/>
        </w:rPr>
      </w:pPr>
      <w:r w:rsidRPr="00FF22C0">
        <w:rPr>
          <w:rFonts w:ascii="StobiSerif Regular" w:eastAsia="Times New Roman" w:hAnsi="StobiSerif Regular" w:cs="Times New Roman"/>
          <w:lang w:val="en-US" w:eastAsia="ar-SA"/>
        </w:rPr>
        <w:t xml:space="preserve">I.5. </w:t>
      </w:r>
      <w:r w:rsidR="00105ABC" w:rsidRPr="00FF22C0">
        <w:rPr>
          <w:rFonts w:ascii="StobiSerif Regular" w:eastAsia="Times New Roman" w:hAnsi="StobiSerif Regular" w:cs="Times New Roman"/>
          <w:lang w:val="en-US" w:eastAsia="ar-SA"/>
        </w:rPr>
        <w:t>Identification</w:t>
      </w:r>
      <w:r w:rsidRPr="00FF22C0">
        <w:rPr>
          <w:rFonts w:ascii="StobiSerif Regular" w:eastAsia="Times New Roman" w:hAnsi="StobiSerif Regular" w:cs="Times New Roman"/>
          <w:lang w:val="en-US" w:eastAsia="ar-SA"/>
        </w:rPr>
        <w:t xml:space="preserve"> number: ____________________________________________________________</w:t>
      </w:r>
    </w:p>
    <w:p w14:paraId="2CE8E5C5" w14:textId="77777777" w:rsidR="000B0056" w:rsidRPr="00FF22C0" w:rsidRDefault="000B0056" w:rsidP="00FB340C">
      <w:pPr>
        <w:pStyle w:val="ListParagraph"/>
        <w:spacing w:line="276" w:lineRule="auto"/>
        <w:jc w:val="both"/>
        <w:rPr>
          <w:rFonts w:ascii="StobiSerif Regular" w:hAnsi="StobiSerif Regular"/>
          <w:lang w:val="en-US"/>
        </w:rPr>
      </w:pPr>
    </w:p>
    <w:p w14:paraId="7A832777" w14:textId="0E8E2761" w:rsidR="000B0056" w:rsidRPr="00FF22C0" w:rsidRDefault="000B0056" w:rsidP="00FB340C">
      <w:pPr>
        <w:spacing w:after="240" w:line="276" w:lineRule="auto"/>
        <w:jc w:val="both"/>
        <w:rPr>
          <w:rFonts w:ascii="StobiSerif Regular" w:hAnsi="StobiSerif Regular"/>
          <w:lang w:val="en-US"/>
        </w:rPr>
      </w:pPr>
      <w:r w:rsidRPr="00FF22C0">
        <w:rPr>
          <w:rFonts w:ascii="StobiSerif Regular" w:hAnsi="StobiSerif Regular"/>
          <w:lang w:val="en-US"/>
        </w:rPr>
        <w:t xml:space="preserve">I.1. </w:t>
      </w:r>
      <w:r w:rsidR="008C06A7" w:rsidRPr="00FF22C0">
        <w:rPr>
          <w:rFonts w:ascii="StobiSerif Regular" w:hAnsi="StobiSerif Regular"/>
          <w:lang w:val="en-US"/>
        </w:rPr>
        <w:t>Our tender is comprised of the following parts</w:t>
      </w:r>
      <w:r w:rsidRPr="00FF22C0">
        <w:rPr>
          <w:rFonts w:ascii="StobiSerif Regular" w:hAnsi="StobiSerif Regular"/>
          <w:lang w:val="en-US"/>
        </w:rPr>
        <w:t>:</w:t>
      </w:r>
    </w:p>
    <w:p w14:paraId="5853A6D0" w14:textId="2C45751C" w:rsidR="008C06A7" w:rsidRPr="00FF22C0" w:rsidRDefault="008C06A7" w:rsidP="00FB340C">
      <w:pPr>
        <w:numPr>
          <w:ilvl w:val="0"/>
          <w:numId w:val="20"/>
        </w:numPr>
        <w:suppressAutoHyphens/>
        <w:spacing w:after="0" w:line="276" w:lineRule="auto"/>
        <w:ind w:left="709" w:hanging="283"/>
        <w:jc w:val="both"/>
        <w:rPr>
          <w:rFonts w:ascii="StobiSerif Regular" w:hAnsi="StobiSerif Regular"/>
          <w:lang w:val="en-US"/>
        </w:rPr>
      </w:pPr>
      <w:r w:rsidRPr="00FF22C0">
        <w:rPr>
          <w:rFonts w:ascii="StobiSerif Regular" w:hAnsi="StobiSerif Regular"/>
          <w:lang w:val="en-US"/>
        </w:rPr>
        <w:t>Tender form filled in</w:t>
      </w:r>
      <w:r w:rsidR="000B0056" w:rsidRPr="00FF22C0">
        <w:rPr>
          <w:rFonts w:ascii="StobiSerif Regular" w:hAnsi="StobiSerif Regular"/>
          <w:lang w:val="en-US"/>
        </w:rPr>
        <w:t xml:space="preserve"> (</w:t>
      </w:r>
      <w:r w:rsidR="00DE0581" w:rsidRPr="00FF22C0">
        <w:rPr>
          <w:rFonts w:ascii="StobiSerif Regular" w:hAnsi="StobiSerif Regular"/>
          <w:lang w:val="en-US"/>
        </w:rPr>
        <w:t>Annex</w:t>
      </w:r>
      <w:r w:rsidR="000B0056" w:rsidRPr="00FF22C0">
        <w:rPr>
          <w:rFonts w:ascii="StobiSerif Regular" w:hAnsi="StobiSerif Regular"/>
          <w:lang w:val="en-US"/>
        </w:rPr>
        <w:t xml:space="preserve"> 1) </w:t>
      </w:r>
      <w:r w:rsidRPr="00FF22C0">
        <w:rPr>
          <w:rFonts w:ascii="StobiSerif Regular" w:hAnsi="StobiSerif Regular"/>
          <w:lang w:val="en-US"/>
        </w:rPr>
        <w:t>with the required enclosures for the technical tender;</w:t>
      </w:r>
    </w:p>
    <w:p w14:paraId="71652DA9" w14:textId="4BE5D9C8" w:rsidR="008C06A7" w:rsidRPr="00FF22C0" w:rsidRDefault="008C06A7" w:rsidP="00FB340C">
      <w:pPr>
        <w:numPr>
          <w:ilvl w:val="0"/>
          <w:numId w:val="20"/>
        </w:numPr>
        <w:suppressAutoHyphens/>
        <w:spacing w:after="0" w:line="276" w:lineRule="auto"/>
        <w:ind w:left="709" w:hanging="283"/>
        <w:jc w:val="both"/>
        <w:rPr>
          <w:rFonts w:ascii="StobiSerif Regular" w:hAnsi="StobiSerif Regular"/>
          <w:lang w:val="en-US"/>
        </w:rPr>
      </w:pPr>
      <w:r w:rsidRPr="00FF22C0">
        <w:rPr>
          <w:rFonts w:ascii="StobiSerif Regular" w:hAnsi="StobiSerif Regular"/>
          <w:lang w:val="en-US"/>
        </w:rPr>
        <w:t>Documents proving there are no grounds for exclusion;</w:t>
      </w:r>
    </w:p>
    <w:p w14:paraId="0403F23D" w14:textId="4BE0BA60" w:rsidR="008C06A7" w:rsidRPr="00FF22C0" w:rsidRDefault="008C06A7" w:rsidP="00FB340C">
      <w:pPr>
        <w:numPr>
          <w:ilvl w:val="0"/>
          <w:numId w:val="20"/>
        </w:numPr>
        <w:suppressAutoHyphens/>
        <w:spacing w:after="0" w:line="276" w:lineRule="auto"/>
        <w:ind w:left="709" w:hanging="283"/>
        <w:jc w:val="both"/>
        <w:rPr>
          <w:rFonts w:ascii="StobiSerif Regular" w:hAnsi="StobiSerif Regular"/>
          <w:lang w:val="en-US"/>
        </w:rPr>
      </w:pPr>
      <w:r w:rsidRPr="00FF22C0">
        <w:rPr>
          <w:rFonts w:ascii="StobiSerif Regular" w:hAnsi="StobiSerif Regular"/>
          <w:lang w:val="en-US"/>
        </w:rPr>
        <w:t>Documents proving suitability to pursue professional activity;</w:t>
      </w:r>
    </w:p>
    <w:p w14:paraId="148DE709" w14:textId="426EFF78" w:rsidR="000B0056" w:rsidRPr="00FF22C0" w:rsidRDefault="008C06A7" w:rsidP="00FB340C">
      <w:pPr>
        <w:numPr>
          <w:ilvl w:val="0"/>
          <w:numId w:val="20"/>
        </w:numPr>
        <w:suppressAutoHyphens/>
        <w:spacing w:after="0" w:line="276" w:lineRule="auto"/>
        <w:ind w:left="709" w:hanging="283"/>
        <w:jc w:val="both"/>
        <w:rPr>
          <w:rFonts w:ascii="StobiSerif Regular" w:hAnsi="StobiSerif Regular"/>
          <w:lang w:val="en-US"/>
        </w:rPr>
      </w:pPr>
      <w:r w:rsidRPr="00FF22C0">
        <w:rPr>
          <w:rFonts w:ascii="StobiSerif Regular" w:hAnsi="StobiSerif Regular"/>
          <w:lang w:val="en-US"/>
        </w:rPr>
        <w:t>A statement on steadiness of the tender;</w:t>
      </w:r>
    </w:p>
    <w:p w14:paraId="0B6523C9" w14:textId="1D3FB94F" w:rsidR="008C06A7" w:rsidRPr="00FF22C0" w:rsidRDefault="008C06A7" w:rsidP="00FB340C">
      <w:pPr>
        <w:numPr>
          <w:ilvl w:val="0"/>
          <w:numId w:val="20"/>
        </w:numPr>
        <w:suppressAutoHyphens/>
        <w:spacing w:after="0" w:line="276" w:lineRule="auto"/>
        <w:ind w:left="709" w:hanging="283"/>
        <w:jc w:val="both"/>
        <w:rPr>
          <w:rFonts w:ascii="StobiSerif Regular" w:hAnsi="StobiSerif Regular"/>
          <w:lang w:val="en-US"/>
        </w:rPr>
      </w:pPr>
      <w:r w:rsidRPr="00FF22C0">
        <w:rPr>
          <w:rFonts w:ascii="StobiSerif Regular" w:hAnsi="StobiSerif Regular"/>
          <w:lang w:val="en-US"/>
        </w:rPr>
        <w:t xml:space="preserve">A catalogue </w:t>
      </w:r>
      <w:r w:rsidR="00E84095" w:rsidRPr="00FF22C0">
        <w:rPr>
          <w:rFonts w:ascii="StobiSerif Regular" w:hAnsi="StobiSerif Regular"/>
          <w:lang w:val="en-US"/>
        </w:rPr>
        <w:t>with</w:t>
      </w:r>
      <w:r w:rsidRPr="00FF22C0">
        <w:rPr>
          <w:rFonts w:ascii="StobiSerif Regular" w:hAnsi="StobiSerif Regular"/>
          <w:lang w:val="en-US"/>
        </w:rPr>
        <w:t xml:space="preserve"> precise</w:t>
      </w:r>
      <w:r w:rsidR="00E84095" w:rsidRPr="00FF22C0">
        <w:rPr>
          <w:rFonts w:ascii="StobiSerif Regular" w:hAnsi="StobiSerif Regular"/>
          <w:lang w:val="en-US"/>
        </w:rPr>
        <w:t xml:space="preserve"> and</w:t>
      </w:r>
      <w:r w:rsidRPr="00FF22C0">
        <w:rPr>
          <w:rFonts w:ascii="StobiSerif Regular" w:hAnsi="StobiSerif Regular"/>
          <w:lang w:val="en-US"/>
        </w:rPr>
        <w:t xml:space="preserve"> specific demands in accordance with the specification.</w:t>
      </w:r>
    </w:p>
    <w:p w14:paraId="3F3BCECD" w14:textId="77777777" w:rsidR="000B0056" w:rsidRPr="00FF22C0" w:rsidRDefault="000B0056" w:rsidP="00FB340C">
      <w:pPr>
        <w:tabs>
          <w:tab w:val="left" w:pos="1760"/>
        </w:tabs>
        <w:spacing w:line="276" w:lineRule="auto"/>
        <w:jc w:val="both"/>
        <w:rPr>
          <w:rFonts w:ascii="StobiSerif Regular" w:hAnsi="StobiSerif Regular"/>
          <w:lang w:val="en-US"/>
        </w:rPr>
      </w:pPr>
    </w:p>
    <w:p w14:paraId="74795A72" w14:textId="1BB62A7C" w:rsidR="000B0056" w:rsidRPr="00FF22C0" w:rsidRDefault="00BA4431" w:rsidP="00FB340C">
      <w:pPr>
        <w:tabs>
          <w:tab w:val="left" w:pos="1760"/>
        </w:tabs>
        <w:spacing w:line="276" w:lineRule="auto"/>
        <w:jc w:val="both"/>
        <w:rPr>
          <w:rFonts w:ascii="StobiSerif Regular" w:hAnsi="StobiSerif Regular"/>
          <w:b/>
          <w:lang w:val="en-US"/>
        </w:rPr>
      </w:pPr>
      <w:r w:rsidRPr="00FF22C0">
        <w:rPr>
          <w:rFonts w:ascii="StobiSerif Regular" w:hAnsi="StobiSerif Regular"/>
          <w:b/>
          <w:lang w:val="en-US"/>
        </w:rPr>
        <w:t>Part</w:t>
      </w:r>
      <w:r w:rsidR="000B0056" w:rsidRPr="00FF22C0">
        <w:rPr>
          <w:rFonts w:ascii="StobiSerif Regular" w:hAnsi="StobiSerif Regular"/>
          <w:b/>
          <w:lang w:val="en-US"/>
        </w:rPr>
        <w:t xml:space="preserve"> II – </w:t>
      </w:r>
      <w:r w:rsidRPr="00FF22C0">
        <w:rPr>
          <w:rFonts w:ascii="StobiSerif Regular" w:hAnsi="StobiSerif Regular"/>
          <w:b/>
          <w:lang w:val="en-US"/>
        </w:rPr>
        <w:t>Technical tender</w:t>
      </w:r>
    </w:p>
    <w:p w14:paraId="6E8FCEA8" w14:textId="77777777" w:rsidR="000B0056" w:rsidRPr="00FF22C0" w:rsidRDefault="000B0056" w:rsidP="00FB340C">
      <w:pPr>
        <w:tabs>
          <w:tab w:val="left" w:pos="1760"/>
        </w:tabs>
        <w:spacing w:line="276" w:lineRule="auto"/>
        <w:rPr>
          <w:rFonts w:ascii="StobiSerif Regular" w:hAnsi="StobiSerif Regular"/>
          <w:lang w:val="en-US"/>
        </w:rPr>
      </w:pPr>
    </w:p>
    <w:p w14:paraId="4DD7AF99" w14:textId="379953C4" w:rsidR="000B0056" w:rsidRPr="00FF22C0" w:rsidRDefault="000B0056" w:rsidP="00FB340C">
      <w:pPr>
        <w:tabs>
          <w:tab w:val="left" w:pos="1760"/>
        </w:tabs>
        <w:spacing w:line="276" w:lineRule="auto"/>
        <w:rPr>
          <w:rFonts w:ascii="StobiSerif Regular" w:hAnsi="StobiSerif Regular"/>
          <w:lang w:val="en-US"/>
        </w:rPr>
      </w:pPr>
      <w:r w:rsidRPr="00FF22C0">
        <w:rPr>
          <w:rFonts w:ascii="StobiSerif Regular" w:hAnsi="StobiSerif Regular"/>
          <w:lang w:val="en-US"/>
        </w:rPr>
        <w:t xml:space="preserve">II.1. </w:t>
      </w:r>
      <w:r w:rsidR="00BA4431" w:rsidRPr="00FF22C0">
        <w:rPr>
          <w:rFonts w:ascii="StobiSerif Regular" w:hAnsi="StobiSerif Regular"/>
          <w:lang w:val="en-US"/>
        </w:rPr>
        <w:t xml:space="preserve">We are in agreement to offer the </w:t>
      </w:r>
      <w:r w:rsidR="00E330AD" w:rsidRPr="00FF22C0">
        <w:rPr>
          <w:rFonts w:ascii="StobiSerif Regular" w:hAnsi="StobiSerif Regular"/>
          <w:lang w:val="en-US"/>
        </w:rPr>
        <w:t>following goods</w:t>
      </w:r>
      <w:r w:rsidRPr="00FF22C0">
        <w:rPr>
          <w:rFonts w:ascii="StobiSerif Regular" w:hAnsi="StobiSerif Regular"/>
          <w:lang w:val="en-US"/>
        </w:rPr>
        <w:t xml:space="preserve">: </w:t>
      </w:r>
    </w:p>
    <w:p w14:paraId="66784E81" w14:textId="77777777" w:rsidR="000B0056" w:rsidRPr="00FF22C0" w:rsidRDefault="000B0056" w:rsidP="00FB340C">
      <w:pPr>
        <w:tabs>
          <w:tab w:val="left" w:pos="1760"/>
        </w:tabs>
        <w:spacing w:line="276" w:lineRule="auto"/>
        <w:rPr>
          <w:rFonts w:ascii="StobiSerif Regular" w:hAnsi="StobiSerif Regular"/>
          <w:i/>
          <w:lang w:val="en-US"/>
        </w:rPr>
      </w:pPr>
    </w:p>
    <w:tbl>
      <w:tblPr>
        <w:tblW w:w="8624" w:type="dxa"/>
        <w:tblInd w:w="95" w:type="dxa"/>
        <w:tblLayout w:type="fixed"/>
        <w:tblCellMar>
          <w:left w:w="72" w:type="dxa"/>
          <w:right w:w="72" w:type="dxa"/>
        </w:tblCellMar>
        <w:tblLook w:val="04A0" w:firstRow="1" w:lastRow="0" w:firstColumn="1" w:lastColumn="0" w:noHBand="0" w:noVBand="1"/>
      </w:tblPr>
      <w:tblGrid>
        <w:gridCol w:w="3497"/>
        <w:gridCol w:w="1260"/>
        <w:gridCol w:w="890"/>
        <w:gridCol w:w="993"/>
        <w:gridCol w:w="992"/>
        <w:gridCol w:w="992"/>
      </w:tblGrid>
      <w:tr w:rsidR="000B0056" w:rsidRPr="00A92481" w14:paraId="48FA857E" w14:textId="77777777" w:rsidTr="008408E7">
        <w:trPr>
          <w:cantSplit/>
          <w:trHeight w:val="202"/>
        </w:trPr>
        <w:tc>
          <w:tcPr>
            <w:tcW w:w="3497" w:type="dxa"/>
            <w:tcBorders>
              <w:top w:val="double" w:sz="2" w:space="0" w:color="000000"/>
              <w:left w:val="double" w:sz="2" w:space="0" w:color="000000"/>
              <w:bottom w:val="single" w:sz="4" w:space="0" w:color="000000"/>
              <w:right w:val="nil"/>
            </w:tcBorders>
            <w:hideMark/>
          </w:tcPr>
          <w:p w14:paraId="3068A778" w14:textId="77777777" w:rsidR="000B0056" w:rsidRPr="00A92481" w:rsidRDefault="000B0056" w:rsidP="00FB340C">
            <w:pPr>
              <w:snapToGrid w:val="0"/>
              <w:spacing w:line="276" w:lineRule="auto"/>
              <w:jc w:val="center"/>
              <w:rPr>
                <w:rFonts w:ascii="StobiSerif Regular" w:hAnsi="StobiSerif Regular"/>
                <w:b/>
                <w:sz w:val="20"/>
                <w:szCs w:val="20"/>
                <w:lang w:val="en-US"/>
              </w:rPr>
            </w:pPr>
            <w:r w:rsidRPr="00A92481">
              <w:rPr>
                <w:rFonts w:ascii="StobiSerif Regular" w:hAnsi="StobiSerif Regular"/>
                <w:b/>
                <w:sz w:val="20"/>
                <w:szCs w:val="20"/>
                <w:lang w:val="en-US"/>
              </w:rPr>
              <w:lastRenderedPageBreak/>
              <w:t>1</w:t>
            </w:r>
          </w:p>
        </w:tc>
        <w:tc>
          <w:tcPr>
            <w:tcW w:w="1260" w:type="dxa"/>
            <w:tcBorders>
              <w:top w:val="double" w:sz="2" w:space="0" w:color="000000"/>
              <w:left w:val="single" w:sz="4" w:space="0" w:color="000000"/>
              <w:bottom w:val="nil"/>
              <w:right w:val="nil"/>
            </w:tcBorders>
            <w:hideMark/>
          </w:tcPr>
          <w:p w14:paraId="39ED830E" w14:textId="77777777" w:rsidR="000B0056" w:rsidRPr="00A92481" w:rsidRDefault="000B0056" w:rsidP="00FB340C">
            <w:pPr>
              <w:snapToGrid w:val="0"/>
              <w:spacing w:line="276" w:lineRule="auto"/>
              <w:jc w:val="center"/>
              <w:rPr>
                <w:rFonts w:ascii="StobiSerif Regular" w:hAnsi="StobiSerif Regular"/>
                <w:b/>
                <w:sz w:val="20"/>
                <w:szCs w:val="20"/>
                <w:lang w:val="en-US"/>
              </w:rPr>
            </w:pPr>
            <w:r w:rsidRPr="00A92481">
              <w:rPr>
                <w:rFonts w:ascii="StobiSerif Regular" w:hAnsi="StobiSerif Regular"/>
                <w:b/>
                <w:sz w:val="20"/>
                <w:szCs w:val="20"/>
                <w:lang w:val="en-US"/>
              </w:rPr>
              <w:t>2</w:t>
            </w:r>
          </w:p>
        </w:tc>
        <w:tc>
          <w:tcPr>
            <w:tcW w:w="890" w:type="dxa"/>
            <w:tcBorders>
              <w:top w:val="double" w:sz="2" w:space="0" w:color="000000"/>
              <w:left w:val="single" w:sz="4" w:space="0" w:color="000000"/>
              <w:bottom w:val="single" w:sz="4" w:space="0" w:color="000000"/>
              <w:right w:val="nil"/>
            </w:tcBorders>
            <w:hideMark/>
          </w:tcPr>
          <w:p w14:paraId="67C98F78" w14:textId="77777777" w:rsidR="000B0056" w:rsidRPr="00A92481" w:rsidRDefault="000B0056" w:rsidP="00FB340C">
            <w:pPr>
              <w:snapToGrid w:val="0"/>
              <w:spacing w:line="276" w:lineRule="auto"/>
              <w:jc w:val="center"/>
              <w:rPr>
                <w:rFonts w:ascii="StobiSerif Regular" w:hAnsi="StobiSerif Regular"/>
                <w:b/>
                <w:sz w:val="20"/>
                <w:szCs w:val="20"/>
                <w:lang w:val="en-US"/>
              </w:rPr>
            </w:pPr>
            <w:r w:rsidRPr="00A92481">
              <w:rPr>
                <w:rFonts w:ascii="StobiSerif Regular" w:hAnsi="StobiSerif Regular"/>
                <w:b/>
                <w:sz w:val="20"/>
                <w:szCs w:val="20"/>
                <w:lang w:val="en-US"/>
              </w:rPr>
              <w:t>3</w:t>
            </w:r>
          </w:p>
        </w:tc>
        <w:tc>
          <w:tcPr>
            <w:tcW w:w="993" w:type="dxa"/>
            <w:tcBorders>
              <w:top w:val="double" w:sz="2" w:space="0" w:color="000000"/>
              <w:left w:val="single" w:sz="4" w:space="0" w:color="000000"/>
              <w:bottom w:val="single" w:sz="4" w:space="0" w:color="000000"/>
              <w:right w:val="nil"/>
            </w:tcBorders>
            <w:hideMark/>
          </w:tcPr>
          <w:p w14:paraId="3A91D133" w14:textId="77777777" w:rsidR="000B0056" w:rsidRPr="00A92481" w:rsidRDefault="000B0056" w:rsidP="00FB340C">
            <w:pPr>
              <w:snapToGrid w:val="0"/>
              <w:spacing w:line="276" w:lineRule="auto"/>
              <w:jc w:val="center"/>
              <w:rPr>
                <w:rFonts w:ascii="StobiSerif Regular" w:hAnsi="StobiSerif Regular"/>
                <w:b/>
                <w:sz w:val="20"/>
                <w:szCs w:val="20"/>
                <w:lang w:val="en-US"/>
              </w:rPr>
            </w:pPr>
            <w:r w:rsidRPr="00A92481">
              <w:rPr>
                <w:rFonts w:ascii="StobiSerif Regular" w:hAnsi="StobiSerif Regular"/>
                <w:b/>
                <w:sz w:val="20"/>
                <w:szCs w:val="20"/>
                <w:lang w:val="en-US"/>
              </w:rPr>
              <w:t>4</w:t>
            </w:r>
          </w:p>
        </w:tc>
        <w:tc>
          <w:tcPr>
            <w:tcW w:w="992" w:type="dxa"/>
            <w:tcBorders>
              <w:top w:val="double" w:sz="2" w:space="0" w:color="000000"/>
              <w:left w:val="single" w:sz="4" w:space="0" w:color="000000"/>
              <w:bottom w:val="single" w:sz="4" w:space="0" w:color="000000"/>
              <w:right w:val="nil"/>
            </w:tcBorders>
            <w:hideMark/>
          </w:tcPr>
          <w:p w14:paraId="07136CDE" w14:textId="77777777" w:rsidR="000B0056" w:rsidRPr="00A92481" w:rsidRDefault="000B0056" w:rsidP="00FB340C">
            <w:pPr>
              <w:snapToGrid w:val="0"/>
              <w:spacing w:line="276" w:lineRule="auto"/>
              <w:jc w:val="center"/>
              <w:rPr>
                <w:rFonts w:ascii="StobiSerif Regular" w:hAnsi="StobiSerif Regular"/>
                <w:b/>
                <w:sz w:val="20"/>
                <w:szCs w:val="20"/>
                <w:lang w:val="en-US"/>
              </w:rPr>
            </w:pPr>
            <w:r w:rsidRPr="00A92481">
              <w:rPr>
                <w:rFonts w:ascii="StobiSerif Regular" w:hAnsi="StobiSerif Regular"/>
                <w:b/>
                <w:sz w:val="20"/>
                <w:szCs w:val="20"/>
                <w:lang w:val="en-US"/>
              </w:rPr>
              <w:t>5</w:t>
            </w:r>
          </w:p>
        </w:tc>
        <w:tc>
          <w:tcPr>
            <w:tcW w:w="992" w:type="dxa"/>
            <w:tcBorders>
              <w:top w:val="double" w:sz="2" w:space="0" w:color="000000"/>
              <w:left w:val="single" w:sz="4" w:space="0" w:color="000000"/>
              <w:bottom w:val="single" w:sz="4" w:space="0" w:color="000000"/>
              <w:right w:val="double" w:sz="2" w:space="0" w:color="000000"/>
            </w:tcBorders>
            <w:hideMark/>
          </w:tcPr>
          <w:p w14:paraId="0F44443D" w14:textId="77777777" w:rsidR="000B0056" w:rsidRPr="00A92481" w:rsidRDefault="000B0056" w:rsidP="00FB340C">
            <w:pPr>
              <w:snapToGrid w:val="0"/>
              <w:spacing w:line="276" w:lineRule="auto"/>
              <w:jc w:val="center"/>
              <w:rPr>
                <w:rFonts w:ascii="StobiSerif Regular" w:hAnsi="StobiSerif Regular"/>
                <w:b/>
                <w:sz w:val="20"/>
                <w:szCs w:val="20"/>
                <w:lang w:val="en-US"/>
              </w:rPr>
            </w:pPr>
            <w:r w:rsidRPr="00A92481">
              <w:rPr>
                <w:rFonts w:ascii="StobiSerif Regular" w:hAnsi="StobiSerif Regular"/>
                <w:b/>
                <w:sz w:val="20"/>
                <w:szCs w:val="20"/>
                <w:lang w:val="en-US"/>
              </w:rPr>
              <w:t>6</w:t>
            </w:r>
          </w:p>
        </w:tc>
      </w:tr>
      <w:tr w:rsidR="000B0056" w:rsidRPr="00A92481" w14:paraId="34578284" w14:textId="77777777" w:rsidTr="008408E7">
        <w:trPr>
          <w:cantSplit/>
          <w:trHeight w:val="919"/>
        </w:trPr>
        <w:tc>
          <w:tcPr>
            <w:tcW w:w="3497" w:type="dxa"/>
            <w:tcBorders>
              <w:top w:val="single" w:sz="4" w:space="0" w:color="000000"/>
              <w:left w:val="double" w:sz="2" w:space="0" w:color="000000"/>
              <w:bottom w:val="double" w:sz="2" w:space="0" w:color="000000"/>
              <w:right w:val="nil"/>
            </w:tcBorders>
            <w:vAlign w:val="center"/>
            <w:hideMark/>
          </w:tcPr>
          <w:p w14:paraId="4DE0087E" w14:textId="07CF0EA9" w:rsidR="000B0056" w:rsidRPr="00A92481" w:rsidRDefault="007B53F3" w:rsidP="00FB340C">
            <w:pPr>
              <w:snapToGrid w:val="0"/>
              <w:spacing w:line="276" w:lineRule="auto"/>
              <w:jc w:val="center"/>
              <w:rPr>
                <w:rFonts w:ascii="StobiSerif Regular" w:hAnsi="StobiSerif Regular"/>
                <w:sz w:val="20"/>
                <w:szCs w:val="20"/>
                <w:lang w:val="en-US"/>
              </w:rPr>
            </w:pPr>
            <w:r w:rsidRPr="00A92481">
              <w:rPr>
                <w:rFonts w:ascii="StobiSerif Regular" w:hAnsi="StobiSerif Regular"/>
                <w:sz w:val="20"/>
                <w:szCs w:val="20"/>
                <w:lang w:val="en-US"/>
              </w:rPr>
              <w:t>Description</w:t>
            </w:r>
          </w:p>
          <w:p w14:paraId="26B29BD2" w14:textId="77777777" w:rsidR="000B0056" w:rsidRPr="00A92481" w:rsidRDefault="000B0056" w:rsidP="00FB340C">
            <w:pPr>
              <w:snapToGrid w:val="0"/>
              <w:spacing w:line="276" w:lineRule="auto"/>
              <w:jc w:val="center"/>
              <w:rPr>
                <w:rFonts w:ascii="StobiSerif Regular" w:hAnsi="StobiSerif Regular"/>
                <w:sz w:val="20"/>
                <w:szCs w:val="20"/>
                <w:lang w:val="en-US"/>
              </w:rPr>
            </w:pPr>
          </w:p>
        </w:tc>
        <w:tc>
          <w:tcPr>
            <w:tcW w:w="1260" w:type="dxa"/>
            <w:tcBorders>
              <w:top w:val="single" w:sz="4" w:space="0" w:color="000000"/>
              <w:left w:val="single" w:sz="4" w:space="0" w:color="000000"/>
              <w:bottom w:val="double" w:sz="2" w:space="0" w:color="000000"/>
              <w:right w:val="nil"/>
            </w:tcBorders>
            <w:vAlign w:val="center"/>
            <w:hideMark/>
          </w:tcPr>
          <w:p w14:paraId="2D109D29" w14:textId="2F592AF0" w:rsidR="000B0056" w:rsidRPr="00A92481" w:rsidRDefault="00804CF9" w:rsidP="00FB340C">
            <w:pPr>
              <w:snapToGrid w:val="0"/>
              <w:spacing w:line="276" w:lineRule="auto"/>
              <w:jc w:val="center"/>
              <w:rPr>
                <w:rFonts w:ascii="StobiSerif Regular" w:hAnsi="StobiSerif Regular"/>
                <w:sz w:val="20"/>
                <w:szCs w:val="20"/>
                <w:lang w:val="en-US"/>
              </w:rPr>
            </w:pPr>
            <w:r w:rsidRPr="00A92481">
              <w:rPr>
                <w:rFonts w:ascii="StobiSerif Regular" w:hAnsi="StobiSerif Regular"/>
                <w:sz w:val="20"/>
                <w:szCs w:val="20"/>
                <w:lang w:val="en-US"/>
              </w:rPr>
              <w:t>Measurement u</w:t>
            </w:r>
            <w:r w:rsidR="007B53F3" w:rsidRPr="00A92481">
              <w:rPr>
                <w:rFonts w:ascii="StobiSerif Regular" w:hAnsi="StobiSerif Regular"/>
                <w:sz w:val="20"/>
                <w:szCs w:val="20"/>
                <w:lang w:val="en-US"/>
              </w:rPr>
              <w:t>nit</w:t>
            </w:r>
            <w:r w:rsidRPr="00A92481">
              <w:rPr>
                <w:rFonts w:ascii="StobiSerif Regular" w:hAnsi="StobiSerif Regular"/>
                <w:sz w:val="20"/>
                <w:szCs w:val="20"/>
                <w:lang w:val="mk-MK"/>
              </w:rPr>
              <w:t xml:space="preserve"> </w:t>
            </w:r>
          </w:p>
        </w:tc>
        <w:tc>
          <w:tcPr>
            <w:tcW w:w="890" w:type="dxa"/>
            <w:tcBorders>
              <w:top w:val="single" w:sz="4" w:space="0" w:color="000000"/>
              <w:left w:val="single" w:sz="4" w:space="0" w:color="000000"/>
              <w:bottom w:val="double" w:sz="2" w:space="0" w:color="000000"/>
              <w:right w:val="nil"/>
            </w:tcBorders>
            <w:vAlign w:val="center"/>
            <w:hideMark/>
          </w:tcPr>
          <w:p w14:paraId="7169E783" w14:textId="68B8C3C5" w:rsidR="000B0056" w:rsidRPr="00A92481" w:rsidRDefault="007B53F3" w:rsidP="00FB340C">
            <w:pPr>
              <w:snapToGrid w:val="0"/>
              <w:spacing w:line="276" w:lineRule="auto"/>
              <w:jc w:val="center"/>
              <w:rPr>
                <w:rFonts w:ascii="StobiSerif Regular" w:hAnsi="StobiSerif Regular"/>
                <w:sz w:val="20"/>
                <w:szCs w:val="20"/>
                <w:lang w:val="en-US"/>
              </w:rPr>
            </w:pPr>
            <w:r w:rsidRPr="00A92481">
              <w:rPr>
                <w:rFonts w:ascii="StobiSerif Regular" w:hAnsi="StobiSerif Regular"/>
                <w:sz w:val="20"/>
                <w:szCs w:val="20"/>
                <w:lang w:val="en-US"/>
              </w:rPr>
              <w:t>Quantity</w:t>
            </w:r>
          </w:p>
        </w:tc>
        <w:tc>
          <w:tcPr>
            <w:tcW w:w="993" w:type="dxa"/>
            <w:tcBorders>
              <w:top w:val="single" w:sz="4" w:space="0" w:color="000000"/>
              <w:left w:val="single" w:sz="4" w:space="0" w:color="000000"/>
              <w:bottom w:val="double" w:sz="2" w:space="0" w:color="000000"/>
              <w:right w:val="nil"/>
            </w:tcBorders>
            <w:vAlign w:val="center"/>
            <w:hideMark/>
          </w:tcPr>
          <w:p w14:paraId="06E38095" w14:textId="673922BC" w:rsidR="000B0056" w:rsidRPr="00A92481" w:rsidRDefault="00804CF9" w:rsidP="00FB340C">
            <w:pPr>
              <w:snapToGrid w:val="0"/>
              <w:spacing w:line="276" w:lineRule="auto"/>
              <w:jc w:val="center"/>
              <w:rPr>
                <w:rFonts w:ascii="StobiSerif Regular" w:hAnsi="StobiSerif Regular"/>
                <w:sz w:val="20"/>
                <w:szCs w:val="20"/>
                <w:lang w:val="en-US"/>
              </w:rPr>
            </w:pPr>
            <w:r w:rsidRPr="00A92481">
              <w:rPr>
                <w:rFonts w:ascii="StobiSerif Regular" w:hAnsi="StobiSerif Regular"/>
                <w:sz w:val="20"/>
                <w:szCs w:val="20"/>
                <w:lang w:val="en-US"/>
              </w:rPr>
              <w:t>Unit</w:t>
            </w:r>
            <w:r w:rsidR="007B53F3" w:rsidRPr="00A92481">
              <w:rPr>
                <w:rFonts w:ascii="StobiSerif Regular" w:hAnsi="StobiSerif Regular"/>
                <w:sz w:val="20"/>
                <w:szCs w:val="20"/>
                <w:lang w:val="en-US"/>
              </w:rPr>
              <w:t xml:space="preserve"> price</w:t>
            </w:r>
            <w:r w:rsidR="000B0056" w:rsidRPr="00A92481">
              <w:rPr>
                <w:rFonts w:ascii="StobiSerif Regular" w:hAnsi="StobiSerif Regular"/>
                <w:sz w:val="20"/>
                <w:szCs w:val="20"/>
                <w:lang w:val="en-US"/>
              </w:rPr>
              <w:t xml:space="preserve"> </w:t>
            </w:r>
            <w:r w:rsidR="007B53F3" w:rsidRPr="00A92481">
              <w:rPr>
                <w:rFonts w:ascii="StobiSerif Regular" w:hAnsi="StobiSerif Regular"/>
                <w:sz w:val="20"/>
                <w:szCs w:val="20"/>
                <w:lang w:val="en-US"/>
              </w:rPr>
              <w:t>without VAT</w:t>
            </w:r>
          </w:p>
        </w:tc>
        <w:tc>
          <w:tcPr>
            <w:tcW w:w="992" w:type="dxa"/>
            <w:tcBorders>
              <w:top w:val="single" w:sz="4" w:space="0" w:color="000000"/>
              <w:left w:val="single" w:sz="4" w:space="0" w:color="000000"/>
              <w:bottom w:val="double" w:sz="2" w:space="0" w:color="000000"/>
              <w:right w:val="nil"/>
            </w:tcBorders>
            <w:vAlign w:val="center"/>
            <w:hideMark/>
          </w:tcPr>
          <w:p w14:paraId="60C88E7F" w14:textId="0780C8CF" w:rsidR="000B0056" w:rsidRPr="00A92481" w:rsidRDefault="007B53F3" w:rsidP="00FB340C">
            <w:pPr>
              <w:snapToGrid w:val="0"/>
              <w:spacing w:line="276" w:lineRule="auto"/>
              <w:jc w:val="center"/>
              <w:rPr>
                <w:rFonts w:ascii="StobiSerif Regular" w:hAnsi="StobiSerif Regular"/>
                <w:sz w:val="20"/>
                <w:szCs w:val="20"/>
                <w:lang w:val="en-US"/>
              </w:rPr>
            </w:pPr>
            <w:r w:rsidRPr="00A92481">
              <w:rPr>
                <w:rFonts w:ascii="StobiSerif Regular" w:hAnsi="StobiSerif Regular"/>
                <w:sz w:val="20"/>
                <w:szCs w:val="20"/>
                <w:lang w:val="en-US"/>
              </w:rPr>
              <w:t>Total price</w:t>
            </w:r>
            <w:r w:rsidR="000B0056" w:rsidRPr="00A92481">
              <w:rPr>
                <w:rFonts w:ascii="StobiSerif Regular" w:hAnsi="StobiSerif Regular"/>
                <w:sz w:val="20"/>
                <w:szCs w:val="20"/>
                <w:lang w:val="en-US"/>
              </w:rPr>
              <w:t xml:space="preserve"> </w:t>
            </w:r>
            <w:r w:rsidRPr="00A92481">
              <w:rPr>
                <w:rFonts w:ascii="StobiSerif Regular" w:hAnsi="StobiSerif Regular"/>
                <w:sz w:val="20"/>
                <w:szCs w:val="20"/>
                <w:lang w:val="en-US"/>
              </w:rPr>
              <w:t>without VAT</w:t>
            </w:r>
          </w:p>
        </w:tc>
        <w:tc>
          <w:tcPr>
            <w:tcW w:w="992" w:type="dxa"/>
            <w:tcBorders>
              <w:top w:val="single" w:sz="4" w:space="0" w:color="000000"/>
              <w:left w:val="single" w:sz="4" w:space="0" w:color="000000"/>
              <w:bottom w:val="double" w:sz="2" w:space="0" w:color="000000"/>
              <w:right w:val="double" w:sz="2" w:space="0" w:color="000000"/>
            </w:tcBorders>
            <w:vAlign w:val="center"/>
            <w:hideMark/>
          </w:tcPr>
          <w:p w14:paraId="090F8B16" w14:textId="363082CE" w:rsidR="000B0056" w:rsidRPr="00A92481" w:rsidRDefault="007B53F3" w:rsidP="00FB340C">
            <w:pPr>
              <w:snapToGrid w:val="0"/>
              <w:spacing w:line="276" w:lineRule="auto"/>
              <w:jc w:val="center"/>
              <w:rPr>
                <w:rFonts w:ascii="StobiSerif Regular" w:hAnsi="StobiSerif Regular"/>
                <w:sz w:val="20"/>
                <w:szCs w:val="20"/>
                <w:lang w:val="en-US"/>
              </w:rPr>
            </w:pPr>
            <w:r w:rsidRPr="00A92481">
              <w:rPr>
                <w:rFonts w:ascii="StobiSerif Regular" w:hAnsi="StobiSerif Regular"/>
                <w:sz w:val="20"/>
                <w:szCs w:val="20"/>
                <w:lang w:val="en-US"/>
              </w:rPr>
              <w:t>VAT</w:t>
            </w:r>
          </w:p>
        </w:tc>
      </w:tr>
      <w:tr w:rsidR="000B0056" w:rsidRPr="00A92481" w14:paraId="750BAF80" w14:textId="77777777" w:rsidTr="00380C50">
        <w:trPr>
          <w:cantSplit/>
          <w:trHeight w:val="240"/>
        </w:trPr>
        <w:tc>
          <w:tcPr>
            <w:tcW w:w="3497" w:type="dxa"/>
            <w:tcBorders>
              <w:top w:val="double" w:sz="2" w:space="0" w:color="000000"/>
              <w:left w:val="double" w:sz="2" w:space="0" w:color="000000"/>
              <w:bottom w:val="double" w:sz="2" w:space="0" w:color="000000"/>
              <w:right w:val="nil"/>
            </w:tcBorders>
          </w:tcPr>
          <w:p w14:paraId="1C36CC49" w14:textId="5EE425A9" w:rsidR="000B0056" w:rsidRPr="00A92481" w:rsidRDefault="00380C50" w:rsidP="00FB340C">
            <w:pPr>
              <w:snapToGrid w:val="0"/>
              <w:spacing w:line="276" w:lineRule="auto"/>
              <w:rPr>
                <w:rFonts w:ascii="StobiSerif Regular" w:hAnsi="StobiSerif Regular"/>
                <w:b/>
                <w:sz w:val="20"/>
                <w:szCs w:val="20"/>
                <w:lang w:val="en-US"/>
              </w:rPr>
            </w:pPr>
            <w:r w:rsidRPr="00A92481">
              <w:rPr>
                <w:rFonts w:ascii="StobiSerif Regular" w:hAnsi="StobiSerif Regular"/>
                <w:b/>
                <w:sz w:val="20"/>
                <w:szCs w:val="20"/>
                <w:lang w:val="en-US"/>
              </w:rPr>
              <w:t>Ambulance vehicle</w:t>
            </w:r>
          </w:p>
        </w:tc>
        <w:tc>
          <w:tcPr>
            <w:tcW w:w="1260" w:type="dxa"/>
            <w:tcBorders>
              <w:top w:val="double" w:sz="2" w:space="0" w:color="000000"/>
              <w:left w:val="single" w:sz="4" w:space="0" w:color="000000"/>
              <w:bottom w:val="double" w:sz="2" w:space="0" w:color="000000"/>
              <w:right w:val="nil"/>
            </w:tcBorders>
          </w:tcPr>
          <w:p w14:paraId="7D47C72F" w14:textId="0F2487B0" w:rsidR="000B0056" w:rsidRPr="00A92481" w:rsidRDefault="007B53F3" w:rsidP="00FB340C">
            <w:pPr>
              <w:snapToGrid w:val="0"/>
              <w:spacing w:line="276" w:lineRule="auto"/>
              <w:rPr>
                <w:rFonts w:ascii="StobiSerif Regular" w:hAnsi="StobiSerif Regular"/>
                <w:sz w:val="20"/>
                <w:szCs w:val="20"/>
                <w:lang w:val="en-US"/>
              </w:rPr>
            </w:pPr>
            <w:r w:rsidRPr="00A92481">
              <w:rPr>
                <w:rFonts w:ascii="StobiSerif Regular" w:hAnsi="StobiSerif Regular"/>
                <w:sz w:val="20"/>
                <w:szCs w:val="20"/>
                <w:lang w:val="en-US"/>
              </w:rPr>
              <w:t>Number</w:t>
            </w:r>
          </w:p>
        </w:tc>
        <w:tc>
          <w:tcPr>
            <w:tcW w:w="890" w:type="dxa"/>
            <w:tcBorders>
              <w:top w:val="double" w:sz="2" w:space="0" w:color="000000"/>
              <w:left w:val="single" w:sz="4" w:space="0" w:color="000000"/>
              <w:bottom w:val="double" w:sz="2" w:space="0" w:color="000000"/>
              <w:right w:val="nil"/>
            </w:tcBorders>
          </w:tcPr>
          <w:p w14:paraId="45B15EE5" w14:textId="308C9905" w:rsidR="000B0056" w:rsidRPr="00A92481" w:rsidRDefault="00380C50" w:rsidP="00FB340C">
            <w:pPr>
              <w:snapToGrid w:val="0"/>
              <w:spacing w:line="276" w:lineRule="auto"/>
              <w:jc w:val="center"/>
              <w:rPr>
                <w:rFonts w:ascii="StobiSerif Regular" w:hAnsi="StobiSerif Regular"/>
                <w:sz w:val="20"/>
                <w:szCs w:val="20"/>
                <w:lang w:val="en-US"/>
              </w:rPr>
            </w:pPr>
            <w:r w:rsidRPr="00A92481">
              <w:rPr>
                <w:rFonts w:ascii="StobiSerif Regular" w:hAnsi="StobiSerif Regular"/>
                <w:sz w:val="20"/>
                <w:szCs w:val="20"/>
                <w:lang w:val="en-US"/>
              </w:rPr>
              <w:t>1</w:t>
            </w:r>
          </w:p>
        </w:tc>
        <w:tc>
          <w:tcPr>
            <w:tcW w:w="993" w:type="dxa"/>
            <w:tcBorders>
              <w:top w:val="double" w:sz="2" w:space="0" w:color="000000"/>
              <w:left w:val="single" w:sz="4" w:space="0" w:color="000000"/>
              <w:bottom w:val="double" w:sz="2" w:space="0" w:color="000000"/>
              <w:right w:val="nil"/>
            </w:tcBorders>
          </w:tcPr>
          <w:p w14:paraId="409244BE" w14:textId="77777777" w:rsidR="000B0056" w:rsidRPr="00A92481" w:rsidRDefault="000B0056" w:rsidP="00FB340C">
            <w:pPr>
              <w:snapToGrid w:val="0"/>
              <w:spacing w:line="276" w:lineRule="auto"/>
              <w:rPr>
                <w:rFonts w:ascii="StobiSerif Regular" w:hAnsi="StobiSerif Regular"/>
                <w:sz w:val="20"/>
                <w:szCs w:val="20"/>
                <w:lang w:val="en-US"/>
              </w:rPr>
            </w:pPr>
          </w:p>
        </w:tc>
        <w:tc>
          <w:tcPr>
            <w:tcW w:w="992" w:type="dxa"/>
            <w:tcBorders>
              <w:top w:val="double" w:sz="2" w:space="0" w:color="000000"/>
              <w:left w:val="single" w:sz="4" w:space="0" w:color="000000"/>
              <w:bottom w:val="double" w:sz="2" w:space="0" w:color="000000"/>
              <w:right w:val="nil"/>
            </w:tcBorders>
          </w:tcPr>
          <w:p w14:paraId="466406CA" w14:textId="77777777" w:rsidR="000B0056" w:rsidRPr="00A92481" w:rsidRDefault="000B0056" w:rsidP="00FB340C">
            <w:pPr>
              <w:snapToGrid w:val="0"/>
              <w:spacing w:line="276" w:lineRule="auto"/>
              <w:rPr>
                <w:rFonts w:ascii="StobiSerif Regular" w:hAnsi="StobiSerif Regular"/>
                <w:sz w:val="20"/>
                <w:szCs w:val="20"/>
                <w:lang w:val="en-US"/>
              </w:rPr>
            </w:pPr>
          </w:p>
        </w:tc>
        <w:tc>
          <w:tcPr>
            <w:tcW w:w="992" w:type="dxa"/>
            <w:tcBorders>
              <w:top w:val="double" w:sz="2" w:space="0" w:color="000000"/>
              <w:left w:val="single" w:sz="4" w:space="0" w:color="000000"/>
              <w:bottom w:val="double" w:sz="2" w:space="0" w:color="000000"/>
              <w:right w:val="double" w:sz="2" w:space="0" w:color="000000"/>
            </w:tcBorders>
          </w:tcPr>
          <w:p w14:paraId="06653E17" w14:textId="77777777" w:rsidR="000B0056" w:rsidRPr="00A92481" w:rsidRDefault="000B0056" w:rsidP="00FB340C">
            <w:pPr>
              <w:snapToGrid w:val="0"/>
              <w:spacing w:line="276" w:lineRule="auto"/>
              <w:rPr>
                <w:rFonts w:ascii="StobiSerif Regular" w:hAnsi="StobiSerif Regular"/>
                <w:sz w:val="20"/>
                <w:szCs w:val="20"/>
                <w:lang w:val="en-US"/>
              </w:rPr>
            </w:pPr>
          </w:p>
        </w:tc>
      </w:tr>
      <w:tr w:rsidR="00380C50" w:rsidRPr="00A92481" w14:paraId="0B0052D7" w14:textId="77777777" w:rsidTr="008408E7">
        <w:trPr>
          <w:cantSplit/>
          <w:trHeight w:val="240"/>
        </w:trPr>
        <w:tc>
          <w:tcPr>
            <w:tcW w:w="3497" w:type="dxa"/>
            <w:tcBorders>
              <w:top w:val="double" w:sz="2" w:space="0" w:color="000000"/>
              <w:left w:val="double" w:sz="2" w:space="0" w:color="000000"/>
              <w:bottom w:val="single" w:sz="4" w:space="0" w:color="000000"/>
              <w:right w:val="nil"/>
            </w:tcBorders>
          </w:tcPr>
          <w:p w14:paraId="69BB3226" w14:textId="0276DF20" w:rsidR="00380C50" w:rsidRPr="00A92481" w:rsidRDefault="00380C50" w:rsidP="00FB340C">
            <w:pPr>
              <w:snapToGrid w:val="0"/>
              <w:spacing w:line="276" w:lineRule="auto"/>
              <w:rPr>
                <w:rFonts w:ascii="StobiSerif Regular" w:hAnsi="StobiSerif Regular"/>
                <w:b/>
                <w:sz w:val="20"/>
                <w:szCs w:val="20"/>
                <w:lang w:val="en-US"/>
              </w:rPr>
            </w:pPr>
            <w:r w:rsidRPr="00A92481">
              <w:rPr>
                <w:rFonts w:ascii="StobiSerif Regular" w:hAnsi="StobiSerif Regular"/>
                <w:b/>
                <w:sz w:val="20"/>
                <w:szCs w:val="20"/>
                <w:lang w:val="en-US"/>
              </w:rPr>
              <w:t>Ambulance vehicle</w:t>
            </w:r>
          </w:p>
        </w:tc>
        <w:tc>
          <w:tcPr>
            <w:tcW w:w="1260" w:type="dxa"/>
            <w:tcBorders>
              <w:top w:val="double" w:sz="2" w:space="0" w:color="000000"/>
              <w:left w:val="single" w:sz="4" w:space="0" w:color="000000"/>
              <w:bottom w:val="single" w:sz="4" w:space="0" w:color="000000"/>
              <w:right w:val="nil"/>
            </w:tcBorders>
          </w:tcPr>
          <w:p w14:paraId="4D7FC800" w14:textId="1D85A261" w:rsidR="00380C50" w:rsidRPr="00A92481" w:rsidRDefault="00380C50" w:rsidP="00FB340C">
            <w:pPr>
              <w:snapToGrid w:val="0"/>
              <w:spacing w:line="276" w:lineRule="auto"/>
              <w:rPr>
                <w:rFonts w:ascii="StobiSerif Regular" w:hAnsi="StobiSerif Regular"/>
                <w:sz w:val="20"/>
                <w:szCs w:val="20"/>
                <w:lang w:val="en-US"/>
              </w:rPr>
            </w:pPr>
            <w:r w:rsidRPr="00A92481">
              <w:rPr>
                <w:rFonts w:ascii="StobiSerif Regular" w:hAnsi="StobiSerif Regular"/>
                <w:sz w:val="20"/>
                <w:szCs w:val="20"/>
                <w:lang w:val="en-US"/>
              </w:rPr>
              <w:t>Number</w:t>
            </w:r>
          </w:p>
        </w:tc>
        <w:tc>
          <w:tcPr>
            <w:tcW w:w="890" w:type="dxa"/>
            <w:tcBorders>
              <w:top w:val="double" w:sz="2" w:space="0" w:color="000000"/>
              <w:left w:val="single" w:sz="4" w:space="0" w:color="000000"/>
              <w:bottom w:val="single" w:sz="4" w:space="0" w:color="000000"/>
              <w:right w:val="nil"/>
            </w:tcBorders>
          </w:tcPr>
          <w:p w14:paraId="3A288CEE" w14:textId="2AB323D4" w:rsidR="00380C50" w:rsidRPr="00A92481" w:rsidRDefault="00380C50" w:rsidP="00FB340C">
            <w:pPr>
              <w:snapToGrid w:val="0"/>
              <w:spacing w:line="276" w:lineRule="auto"/>
              <w:jc w:val="center"/>
              <w:rPr>
                <w:rFonts w:ascii="StobiSerif Regular" w:hAnsi="StobiSerif Regular"/>
                <w:sz w:val="20"/>
                <w:szCs w:val="20"/>
                <w:lang w:val="en-US"/>
              </w:rPr>
            </w:pPr>
            <w:r w:rsidRPr="00A92481">
              <w:rPr>
                <w:rFonts w:ascii="StobiSerif Regular" w:hAnsi="StobiSerif Regular"/>
                <w:sz w:val="20"/>
                <w:szCs w:val="20"/>
                <w:lang w:val="en-US"/>
              </w:rPr>
              <w:t>1</w:t>
            </w:r>
          </w:p>
        </w:tc>
        <w:tc>
          <w:tcPr>
            <w:tcW w:w="993" w:type="dxa"/>
            <w:tcBorders>
              <w:top w:val="double" w:sz="2" w:space="0" w:color="000000"/>
              <w:left w:val="single" w:sz="4" w:space="0" w:color="000000"/>
              <w:bottom w:val="single" w:sz="4" w:space="0" w:color="000000"/>
              <w:right w:val="nil"/>
            </w:tcBorders>
          </w:tcPr>
          <w:p w14:paraId="40B353A3" w14:textId="77777777" w:rsidR="00380C50" w:rsidRPr="00A92481" w:rsidRDefault="00380C50" w:rsidP="00FB340C">
            <w:pPr>
              <w:snapToGrid w:val="0"/>
              <w:spacing w:line="276" w:lineRule="auto"/>
              <w:rPr>
                <w:rFonts w:ascii="StobiSerif Regular" w:hAnsi="StobiSerif Regular"/>
                <w:sz w:val="20"/>
                <w:szCs w:val="20"/>
                <w:lang w:val="en-US"/>
              </w:rPr>
            </w:pPr>
          </w:p>
        </w:tc>
        <w:tc>
          <w:tcPr>
            <w:tcW w:w="992" w:type="dxa"/>
            <w:tcBorders>
              <w:top w:val="double" w:sz="2" w:space="0" w:color="000000"/>
              <w:left w:val="single" w:sz="4" w:space="0" w:color="000000"/>
              <w:bottom w:val="single" w:sz="4" w:space="0" w:color="000000"/>
              <w:right w:val="nil"/>
            </w:tcBorders>
          </w:tcPr>
          <w:p w14:paraId="3A9C7180" w14:textId="77777777" w:rsidR="00380C50" w:rsidRPr="00A92481" w:rsidRDefault="00380C50" w:rsidP="00FB340C">
            <w:pPr>
              <w:snapToGrid w:val="0"/>
              <w:spacing w:line="276" w:lineRule="auto"/>
              <w:rPr>
                <w:rFonts w:ascii="StobiSerif Regular" w:hAnsi="StobiSerif Regular"/>
                <w:sz w:val="20"/>
                <w:szCs w:val="20"/>
                <w:lang w:val="en-US"/>
              </w:rPr>
            </w:pPr>
          </w:p>
        </w:tc>
        <w:tc>
          <w:tcPr>
            <w:tcW w:w="992" w:type="dxa"/>
            <w:tcBorders>
              <w:top w:val="double" w:sz="2" w:space="0" w:color="000000"/>
              <w:left w:val="single" w:sz="4" w:space="0" w:color="000000"/>
              <w:bottom w:val="single" w:sz="4" w:space="0" w:color="000000"/>
              <w:right w:val="double" w:sz="2" w:space="0" w:color="000000"/>
            </w:tcBorders>
          </w:tcPr>
          <w:p w14:paraId="1EBB1AD0" w14:textId="77777777" w:rsidR="00380C50" w:rsidRPr="00A92481" w:rsidRDefault="00380C50" w:rsidP="00FB340C">
            <w:pPr>
              <w:snapToGrid w:val="0"/>
              <w:spacing w:line="276" w:lineRule="auto"/>
              <w:rPr>
                <w:rFonts w:ascii="StobiSerif Regular" w:hAnsi="StobiSerif Regular"/>
                <w:sz w:val="20"/>
                <w:szCs w:val="20"/>
                <w:lang w:val="en-US"/>
              </w:rPr>
            </w:pPr>
          </w:p>
        </w:tc>
      </w:tr>
    </w:tbl>
    <w:p w14:paraId="2A1BA6C8" w14:textId="77777777" w:rsidR="000B0056" w:rsidRPr="00FF22C0" w:rsidRDefault="000B0056" w:rsidP="00FB340C">
      <w:pPr>
        <w:tabs>
          <w:tab w:val="left" w:pos="1760"/>
        </w:tabs>
        <w:spacing w:line="276" w:lineRule="auto"/>
        <w:jc w:val="both"/>
        <w:rPr>
          <w:rFonts w:ascii="StobiSerif Regular" w:hAnsi="StobiSerif Regular"/>
          <w:lang w:val="en-US"/>
        </w:rPr>
      </w:pPr>
    </w:p>
    <w:p w14:paraId="01DA03BA" w14:textId="674A43DD" w:rsidR="000B0056" w:rsidRPr="00FF22C0" w:rsidRDefault="000B0056" w:rsidP="00FB340C">
      <w:pPr>
        <w:tabs>
          <w:tab w:val="left" w:pos="1760"/>
        </w:tabs>
        <w:spacing w:line="276" w:lineRule="auto"/>
        <w:jc w:val="both"/>
        <w:rPr>
          <w:rFonts w:ascii="StobiSerif Regular" w:hAnsi="StobiSerif Regular"/>
          <w:i/>
          <w:lang w:val="en-US"/>
        </w:rPr>
      </w:pPr>
      <w:r w:rsidRPr="00FF22C0">
        <w:rPr>
          <w:rFonts w:ascii="StobiSerif Regular" w:hAnsi="StobiSerif Regular"/>
          <w:lang w:val="en-US"/>
        </w:rPr>
        <w:t xml:space="preserve">II.2. </w:t>
      </w:r>
      <w:r w:rsidR="00A74D28" w:rsidRPr="00FF22C0">
        <w:rPr>
          <w:rFonts w:ascii="StobiSerif Regular" w:hAnsi="StobiSerif Regular"/>
          <w:lang w:val="en-US"/>
        </w:rPr>
        <w:t>Please find enclosed the</w:t>
      </w:r>
      <w:r w:rsidR="00753576" w:rsidRPr="00FF22C0">
        <w:rPr>
          <w:rFonts w:ascii="StobiSerif Regular" w:hAnsi="StobiSerif Regular"/>
          <w:lang w:val="en-US"/>
        </w:rPr>
        <w:t xml:space="preserve"> required brochures, catalogues, etc. about the goods we offer</w:t>
      </w:r>
      <w:r w:rsidR="00A74D28" w:rsidRPr="00FF22C0">
        <w:rPr>
          <w:rFonts w:ascii="StobiSerif Regular" w:hAnsi="StobiSerif Regular"/>
          <w:lang w:val="en-US"/>
        </w:rPr>
        <w:t>.</w:t>
      </w:r>
    </w:p>
    <w:p w14:paraId="23CDAB79" w14:textId="77777777" w:rsidR="000B0056" w:rsidRPr="00FF22C0" w:rsidRDefault="000B0056" w:rsidP="00FB340C">
      <w:pPr>
        <w:tabs>
          <w:tab w:val="left" w:pos="1760"/>
        </w:tabs>
        <w:spacing w:line="276" w:lineRule="auto"/>
        <w:jc w:val="both"/>
        <w:rPr>
          <w:rFonts w:ascii="StobiSerif Regular" w:hAnsi="StobiSerif Regular"/>
          <w:lang w:val="en-US"/>
        </w:rPr>
      </w:pPr>
    </w:p>
    <w:p w14:paraId="2437FD94" w14:textId="732EF29D" w:rsidR="000B0056" w:rsidRPr="00FF22C0" w:rsidRDefault="000B0056" w:rsidP="00FB340C">
      <w:pPr>
        <w:tabs>
          <w:tab w:val="left" w:pos="1760"/>
        </w:tabs>
        <w:spacing w:line="276" w:lineRule="auto"/>
        <w:jc w:val="both"/>
        <w:rPr>
          <w:rFonts w:ascii="StobiSerif Regular" w:hAnsi="StobiSerif Regular"/>
          <w:lang w:val="en-US"/>
        </w:rPr>
      </w:pPr>
      <w:r w:rsidRPr="00FF22C0">
        <w:rPr>
          <w:rFonts w:ascii="StobiSerif Regular" w:hAnsi="StobiSerif Regular"/>
          <w:lang w:val="en-US"/>
        </w:rPr>
        <w:t xml:space="preserve">II.3 </w:t>
      </w:r>
      <w:r w:rsidR="00F22B70" w:rsidRPr="00FF22C0">
        <w:rPr>
          <w:rFonts w:ascii="StobiSerif Regular" w:hAnsi="StobiSerif Regular"/>
          <w:lang w:val="en-US"/>
        </w:rPr>
        <w:t>We accept the means and the delivery deadline determined in the tender documentation.</w:t>
      </w:r>
    </w:p>
    <w:p w14:paraId="1307DF39" w14:textId="77777777" w:rsidR="000B0056" w:rsidRPr="00FF22C0" w:rsidRDefault="000B0056" w:rsidP="00FB340C">
      <w:pPr>
        <w:tabs>
          <w:tab w:val="left" w:pos="1760"/>
        </w:tabs>
        <w:spacing w:line="276" w:lineRule="auto"/>
        <w:jc w:val="both"/>
        <w:rPr>
          <w:rFonts w:ascii="StobiSerif Regular" w:hAnsi="StobiSerif Regular"/>
          <w:lang w:val="en-US"/>
        </w:rPr>
      </w:pPr>
    </w:p>
    <w:p w14:paraId="3E87EEF1" w14:textId="7F67DC56" w:rsidR="000B0056" w:rsidRDefault="00BA4431" w:rsidP="00FB340C">
      <w:pPr>
        <w:tabs>
          <w:tab w:val="left" w:pos="1760"/>
        </w:tabs>
        <w:spacing w:line="276" w:lineRule="auto"/>
        <w:rPr>
          <w:rFonts w:ascii="StobiSerif Regular" w:hAnsi="StobiSerif Regular"/>
          <w:b/>
          <w:lang w:val="en-US"/>
        </w:rPr>
      </w:pPr>
      <w:r w:rsidRPr="00FF22C0">
        <w:rPr>
          <w:rFonts w:ascii="StobiSerif Regular" w:hAnsi="StobiSerif Regular"/>
          <w:b/>
          <w:lang w:val="en-US"/>
        </w:rPr>
        <w:t>Part</w:t>
      </w:r>
      <w:r w:rsidR="000B0056" w:rsidRPr="00FF22C0">
        <w:rPr>
          <w:rFonts w:ascii="StobiSerif Regular" w:hAnsi="StobiSerif Regular"/>
          <w:b/>
          <w:lang w:val="en-US"/>
        </w:rPr>
        <w:t xml:space="preserve"> III – </w:t>
      </w:r>
      <w:r w:rsidRPr="00FF22C0">
        <w:rPr>
          <w:rFonts w:ascii="StobiSerif Regular" w:hAnsi="StobiSerif Regular"/>
          <w:b/>
          <w:lang w:val="en-US"/>
        </w:rPr>
        <w:t>Financial tender</w:t>
      </w:r>
    </w:p>
    <w:p w14:paraId="38153E21" w14:textId="0FB4729F" w:rsidR="00697ECC" w:rsidRPr="00FF22C0" w:rsidRDefault="00697ECC" w:rsidP="00FB340C">
      <w:pPr>
        <w:tabs>
          <w:tab w:val="left" w:pos="1760"/>
        </w:tabs>
        <w:spacing w:line="276" w:lineRule="auto"/>
        <w:rPr>
          <w:rFonts w:ascii="StobiSerif Regular" w:hAnsi="StobiSerif Regular"/>
          <w:b/>
          <w:lang w:val="en-US"/>
        </w:rPr>
      </w:pPr>
      <w:r w:rsidRPr="00FF22C0">
        <w:rPr>
          <w:rFonts w:ascii="StobiSerif Regular" w:hAnsi="StobiSerif Regular"/>
          <w:lang w:val="en-US"/>
        </w:rPr>
        <w:t>III. 1.</w:t>
      </w:r>
    </w:p>
    <w:p w14:paraId="7FE65795" w14:textId="4DAB7E74" w:rsidR="000B0056" w:rsidRPr="00FF22C0" w:rsidRDefault="00A92481" w:rsidP="00FB340C">
      <w:pPr>
        <w:tabs>
          <w:tab w:val="left" w:pos="1760"/>
        </w:tabs>
        <w:spacing w:line="276" w:lineRule="auto"/>
        <w:jc w:val="both"/>
        <w:rPr>
          <w:rFonts w:ascii="StobiSerif Regular" w:hAnsi="StobiSerif Regular"/>
          <w:lang w:val="en-US"/>
        </w:rPr>
      </w:pPr>
      <w:r>
        <w:rPr>
          <w:rFonts w:ascii="StobiSerif Regular" w:hAnsi="StobiSerif Regular"/>
          <w:lang w:val="en-US"/>
        </w:rPr>
        <w:t xml:space="preserve">Lot 1. </w:t>
      </w:r>
      <w:r w:rsidR="001F04EF" w:rsidRPr="00FF22C0">
        <w:rPr>
          <w:rFonts w:ascii="StobiSerif Regular" w:hAnsi="StobiSerif Regular"/>
          <w:lang w:val="en-US"/>
        </w:rPr>
        <w:t>T</w:t>
      </w:r>
      <w:r w:rsidR="0078356C" w:rsidRPr="00FF22C0">
        <w:rPr>
          <w:rFonts w:ascii="StobiSerif Regular" w:hAnsi="StobiSerif Regular"/>
          <w:lang w:val="en-US"/>
        </w:rPr>
        <w:t>he t</w:t>
      </w:r>
      <w:r w:rsidR="001F04EF" w:rsidRPr="00FF22C0">
        <w:rPr>
          <w:rFonts w:ascii="StobiSerif Regular" w:hAnsi="StobiSerif Regular"/>
          <w:lang w:val="en-US"/>
        </w:rPr>
        <w:t>otal price of our tender, including all costs and discounts</w:t>
      </w:r>
      <w:r w:rsidR="000B0056" w:rsidRPr="00FF22C0">
        <w:rPr>
          <w:rFonts w:ascii="StobiSerif Regular" w:hAnsi="StobiSerif Regular"/>
          <w:lang w:val="en-US"/>
        </w:rPr>
        <w:t xml:space="preserve">, </w:t>
      </w:r>
      <w:r w:rsidR="00F22B70" w:rsidRPr="00FF22C0">
        <w:rPr>
          <w:rFonts w:ascii="StobiSerif Regular" w:hAnsi="StobiSerif Regular"/>
          <w:lang w:val="en-US"/>
        </w:rPr>
        <w:t>without</w:t>
      </w:r>
      <w:r w:rsidR="000B0056" w:rsidRPr="00FF22C0">
        <w:rPr>
          <w:rFonts w:ascii="StobiSerif Regular" w:hAnsi="StobiSerif Regular"/>
          <w:lang w:val="en-US"/>
        </w:rPr>
        <w:t xml:space="preserve"> </w:t>
      </w:r>
      <w:r w:rsidR="00F22B70" w:rsidRPr="00FF22C0">
        <w:rPr>
          <w:rFonts w:ascii="StobiSerif Regular" w:hAnsi="StobiSerif Regular"/>
          <w:lang w:val="en-US"/>
        </w:rPr>
        <w:t>VAT</w:t>
      </w:r>
      <w:r w:rsidR="000B0056" w:rsidRPr="00FF22C0">
        <w:rPr>
          <w:rFonts w:ascii="StobiSerif Regular" w:hAnsi="StobiSerif Regular"/>
          <w:lang w:val="en-US"/>
        </w:rPr>
        <w:t xml:space="preserve">, </w:t>
      </w:r>
      <w:r w:rsidR="00F22B70" w:rsidRPr="00FF22C0">
        <w:rPr>
          <w:rFonts w:ascii="StobiSerif Regular" w:hAnsi="StobiSerif Regular"/>
          <w:lang w:val="en-US"/>
        </w:rPr>
        <w:t>is</w:t>
      </w:r>
      <w:r w:rsidR="000B0056" w:rsidRPr="00FF22C0">
        <w:rPr>
          <w:rFonts w:ascii="StobiSerif Regular" w:hAnsi="StobiSerif Regular"/>
          <w:lang w:val="en-US"/>
        </w:rPr>
        <w:t>: __________________________________________________</w:t>
      </w:r>
      <w:r w:rsidR="001F04EF" w:rsidRPr="00FF22C0">
        <w:rPr>
          <w:rFonts w:ascii="StobiSerif Regular" w:hAnsi="StobiSerif Regular"/>
          <w:lang w:val="en-US"/>
        </w:rPr>
        <w:t>__________________</w:t>
      </w:r>
      <w:r w:rsidR="000B0056" w:rsidRPr="00FF22C0">
        <w:rPr>
          <w:rFonts w:ascii="StobiSerif Regular" w:hAnsi="StobiSerif Regular"/>
          <w:lang w:val="en-US"/>
        </w:rPr>
        <w:t xml:space="preserve">_____ </w:t>
      </w:r>
      <w:r w:rsidR="000B0056" w:rsidRPr="00FF22C0">
        <w:rPr>
          <w:rFonts w:ascii="StobiSerif Regular" w:hAnsi="StobiSerif Regular"/>
          <w:i/>
          <w:lang w:val="en-US"/>
        </w:rPr>
        <w:t>[</w:t>
      </w:r>
      <w:r w:rsidR="001F04EF" w:rsidRPr="00FF22C0">
        <w:rPr>
          <w:rFonts w:ascii="StobiSerif Regular" w:hAnsi="StobiSerif Regular"/>
          <w:i/>
          <w:lang w:val="en-US"/>
        </w:rPr>
        <w:t>in numbers</w:t>
      </w:r>
      <w:r w:rsidR="000B0056" w:rsidRPr="00FF22C0">
        <w:rPr>
          <w:rFonts w:ascii="StobiSerif Regular" w:hAnsi="StobiSerif Regular"/>
          <w:i/>
          <w:lang w:val="en-US"/>
        </w:rPr>
        <w:t>]</w:t>
      </w:r>
      <w:r w:rsidR="000B0056" w:rsidRPr="00FF22C0">
        <w:rPr>
          <w:rFonts w:ascii="StobiSerif Regular" w:hAnsi="StobiSerif Regular"/>
          <w:lang w:val="en-US"/>
        </w:rPr>
        <w:t xml:space="preserve"> (____________________________________________</w:t>
      </w:r>
      <w:r w:rsidR="00AD0881">
        <w:rPr>
          <w:rFonts w:ascii="StobiSerif Regular" w:hAnsi="StobiSerif Regular"/>
          <w:lang w:val="en-US"/>
        </w:rPr>
        <w:t>_</w:t>
      </w:r>
      <w:r w:rsidR="000B0056" w:rsidRPr="00FF22C0">
        <w:rPr>
          <w:rFonts w:ascii="StobiSerif Regular" w:hAnsi="StobiSerif Regular"/>
          <w:lang w:val="en-US"/>
        </w:rPr>
        <w:t>_________</w:t>
      </w:r>
      <w:r w:rsidR="001F04EF" w:rsidRPr="00FF22C0">
        <w:rPr>
          <w:rFonts w:ascii="StobiSerif Regular" w:hAnsi="StobiSerif Regular"/>
          <w:lang w:val="en-US"/>
        </w:rPr>
        <w:t>____</w:t>
      </w:r>
      <w:r w:rsidR="000B0056" w:rsidRPr="00FF22C0">
        <w:rPr>
          <w:rFonts w:ascii="StobiSerif Regular" w:hAnsi="StobiSerif Regular"/>
          <w:lang w:val="en-US"/>
        </w:rPr>
        <w:t xml:space="preserve">_____) </w:t>
      </w:r>
      <w:r w:rsidR="000B0056" w:rsidRPr="00FF22C0">
        <w:rPr>
          <w:rFonts w:ascii="StobiSerif Regular" w:hAnsi="StobiSerif Regular"/>
          <w:i/>
          <w:lang w:val="en-US"/>
        </w:rPr>
        <w:t>[</w:t>
      </w:r>
      <w:r w:rsidR="00F22B70" w:rsidRPr="00FF22C0">
        <w:rPr>
          <w:rFonts w:ascii="StobiSerif Regular" w:hAnsi="StobiSerif Regular"/>
          <w:i/>
          <w:lang w:val="en-US"/>
        </w:rPr>
        <w:t>in</w:t>
      </w:r>
      <w:r w:rsidR="009A628A" w:rsidRPr="00FF22C0">
        <w:rPr>
          <w:rFonts w:ascii="StobiSerif Regular" w:hAnsi="StobiSerif Regular"/>
          <w:i/>
          <w:lang w:val="en-US"/>
        </w:rPr>
        <w:t xml:space="preserve"> writing</w:t>
      </w:r>
      <w:r w:rsidR="000B0056" w:rsidRPr="00FF22C0">
        <w:rPr>
          <w:rFonts w:ascii="StobiSerif Regular" w:hAnsi="StobiSerif Regular"/>
          <w:i/>
          <w:lang w:val="en-US"/>
        </w:rPr>
        <w:t xml:space="preserve">] </w:t>
      </w:r>
      <w:r w:rsidR="00F22B70" w:rsidRPr="00FF22C0">
        <w:rPr>
          <w:rFonts w:ascii="StobiSerif Regular" w:hAnsi="StobiSerif Regular"/>
          <w:lang w:val="en-US"/>
        </w:rPr>
        <w:t>denars</w:t>
      </w:r>
      <w:r w:rsidR="000B0056" w:rsidRPr="00FF22C0">
        <w:rPr>
          <w:rFonts w:ascii="StobiSerif Regular" w:hAnsi="StobiSerif Regular"/>
          <w:lang w:val="en-US"/>
        </w:rPr>
        <w:t xml:space="preserve">. </w:t>
      </w:r>
      <w:r w:rsidR="00E14F7C" w:rsidRPr="00FF22C0">
        <w:rPr>
          <w:rFonts w:ascii="StobiSerif Regular" w:hAnsi="StobiSerif Regular"/>
          <w:lang w:val="en-US"/>
        </w:rPr>
        <w:t>The total VAT amount is</w:t>
      </w:r>
      <w:r w:rsidR="000B0056" w:rsidRPr="00FF22C0">
        <w:rPr>
          <w:rFonts w:ascii="StobiSerif Regular" w:hAnsi="StobiSerif Regular"/>
          <w:lang w:val="en-US"/>
        </w:rPr>
        <w:t xml:space="preserve"> ________________. </w:t>
      </w:r>
    </w:p>
    <w:p w14:paraId="42BAECA2" w14:textId="00D5F950" w:rsidR="000B0056" w:rsidRPr="00FF22C0" w:rsidRDefault="00A92481" w:rsidP="00FB340C">
      <w:pPr>
        <w:tabs>
          <w:tab w:val="left" w:pos="1760"/>
        </w:tabs>
        <w:spacing w:line="276" w:lineRule="auto"/>
        <w:jc w:val="both"/>
        <w:rPr>
          <w:rFonts w:ascii="StobiSerif Regular" w:hAnsi="StobiSerif Regular"/>
          <w:lang w:val="en-US"/>
        </w:rPr>
      </w:pPr>
      <w:r>
        <w:rPr>
          <w:rFonts w:ascii="StobiSerif Regular" w:hAnsi="StobiSerif Regular"/>
          <w:lang w:val="en-US"/>
        </w:rPr>
        <w:t>L</w:t>
      </w:r>
      <w:r>
        <w:rPr>
          <w:rFonts w:ascii="StobiSerif Regular" w:hAnsi="StobiSerif Regular"/>
          <w:lang w:val="en-US"/>
        </w:rPr>
        <w:t>ot 2</w:t>
      </w:r>
      <w:r>
        <w:rPr>
          <w:rFonts w:ascii="StobiSerif Regular" w:hAnsi="StobiSerif Regular"/>
          <w:lang w:val="en-US"/>
        </w:rPr>
        <w:t xml:space="preserve">. </w:t>
      </w:r>
      <w:r w:rsidRPr="00FF22C0">
        <w:rPr>
          <w:rFonts w:ascii="StobiSerif Regular" w:hAnsi="StobiSerif Regular"/>
          <w:lang w:val="en-US"/>
        </w:rPr>
        <w:t xml:space="preserve">The total price of our tender, including all costs and discounts, without VAT, is: _________________________________________________________________________ </w:t>
      </w:r>
      <w:r w:rsidRPr="00FF22C0">
        <w:rPr>
          <w:rFonts w:ascii="StobiSerif Regular" w:hAnsi="StobiSerif Regular"/>
          <w:i/>
          <w:lang w:val="en-US"/>
        </w:rPr>
        <w:t>[in numbers]</w:t>
      </w:r>
      <w:r w:rsidRPr="00FF22C0">
        <w:rPr>
          <w:rFonts w:ascii="StobiSerif Regular" w:hAnsi="StobiSerif Regular"/>
          <w:lang w:val="en-US"/>
        </w:rPr>
        <w:t xml:space="preserve"> (____________________________________________</w:t>
      </w:r>
      <w:r>
        <w:rPr>
          <w:rFonts w:ascii="StobiSerif Regular" w:hAnsi="StobiSerif Regular"/>
          <w:lang w:val="en-US"/>
        </w:rPr>
        <w:t>_</w:t>
      </w:r>
      <w:r w:rsidRPr="00FF22C0">
        <w:rPr>
          <w:rFonts w:ascii="StobiSerif Regular" w:hAnsi="StobiSerif Regular"/>
          <w:lang w:val="en-US"/>
        </w:rPr>
        <w:t xml:space="preserve">__________________) </w:t>
      </w:r>
      <w:r w:rsidRPr="00FF22C0">
        <w:rPr>
          <w:rFonts w:ascii="StobiSerif Regular" w:hAnsi="StobiSerif Regular"/>
          <w:i/>
          <w:lang w:val="en-US"/>
        </w:rPr>
        <w:t xml:space="preserve">[in writing] </w:t>
      </w:r>
      <w:proofErr w:type="spellStart"/>
      <w:r w:rsidRPr="00FF22C0">
        <w:rPr>
          <w:rFonts w:ascii="StobiSerif Regular" w:hAnsi="StobiSerif Regular"/>
          <w:lang w:val="en-US"/>
        </w:rPr>
        <w:t>denars</w:t>
      </w:r>
      <w:proofErr w:type="spellEnd"/>
      <w:r w:rsidRPr="00FF22C0">
        <w:rPr>
          <w:rFonts w:ascii="StobiSerif Regular" w:hAnsi="StobiSerif Regular"/>
          <w:lang w:val="en-US"/>
        </w:rPr>
        <w:t xml:space="preserve">. The total VAT amount is ________________. </w:t>
      </w:r>
    </w:p>
    <w:p w14:paraId="1814E649" w14:textId="77777777" w:rsidR="000B0056" w:rsidRPr="00FF22C0" w:rsidRDefault="000B0056" w:rsidP="00FB340C">
      <w:pPr>
        <w:tabs>
          <w:tab w:val="left" w:pos="1760"/>
        </w:tabs>
        <w:spacing w:line="276" w:lineRule="auto"/>
        <w:jc w:val="both"/>
        <w:rPr>
          <w:rFonts w:ascii="StobiSerif Regular" w:hAnsi="StobiSerif Regular"/>
          <w:lang w:val="en-US"/>
        </w:rPr>
      </w:pPr>
    </w:p>
    <w:p w14:paraId="74D3336A" w14:textId="3B7F757C" w:rsidR="000B0056" w:rsidRPr="00FF22C0" w:rsidRDefault="000B0056" w:rsidP="00FB340C">
      <w:pPr>
        <w:tabs>
          <w:tab w:val="left" w:pos="1760"/>
        </w:tabs>
        <w:spacing w:line="276" w:lineRule="auto"/>
        <w:jc w:val="both"/>
        <w:rPr>
          <w:rFonts w:ascii="StobiSerif Regular" w:hAnsi="StobiSerif Regular"/>
          <w:lang w:val="en-US"/>
        </w:rPr>
      </w:pPr>
      <w:r w:rsidRPr="00FF22C0">
        <w:rPr>
          <w:rFonts w:ascii="StobiSerif Regular" w:hAnsi="StobiSerif Regular"/>
          <w:lang w:val="en-US"/>
        </w:rPr>
        <w:t>III</w:t>
      </w:r>
      <w:r w:rsidR="00697ECC">
        <w:rPr>
          <w:rFonts w:ascii="StobiSerif Regular" w:hAnsi="StobiSerif Regular"/>
          <w:lang w:val="en-US"/>
        </w:rPr>
        <w:t>. 2</w:t>
      </w:r>
      <w:r w:rsidR="003148DD" w:rsidRPr="00FF22C0">
        <w:rPr>
          <w:rFonts w:ascii="StobiSerif Regular" w:hAnsi="StobiSerif Regular"/>
          <w:lang w:val="en-US"/>
        </w:rPr>
        <w:t xml:space="preserve">. Our tender </w:t>
      </w:r>
      <w:r w:rsidR="009F1F67" w:rsidRPr="00FF22C0">
        <w:rPr>
          <w:rFonts w:ascii="StobiSerif Regular" w:hAnsi="StobiSerif Regular"/>
          <w:lang w:val="en-US"/>
        </w:rPr>
        <w:t>shall be</w:t>
      </w:r>
      <w:r w:rsidR="003148DD" w:rsidRPr="00FF22C0">
        <w:rPr>
          <w:rFonts w:ascii="StobiSerif Regular" w:hAnsi="StobiSerif Regular"/>
          <w:lang w:val="en-US"/>
        </w:rPr>
        <w:t xml:space="preserve"> valid for the period determined in the tender documentation. We agree with the manner of payment determined in the tender documentation.</w:t>
      </w:r>
    </w:p>
    <w:p w14:paraId="656872D9" w14:textId="77777777" w:rsidR="000B0056" w:rsidRPr="00FF22C0" w:rsidRDefault="000B0056" w:rsidP="00FB340C">
      <w:pPr>
        <w:tabs>
          <w:tab w:val="left" w:pos="1760"/>
        </w:tabs>
        <w:spacing w:line="276" w:lineRule="auto"/>
        <w:jc w:val="both"/>
        <w:rPr>
          <w:rFonts w:ascii="StobiSerif Regular" w:hAnsi="StobiSerif Regular"/>
          <w:lang w:val="en-US"/>
        </w:rPr>
      </w:pPr>
    </w:p>
    <w:p w14:paraId="0D741EC9" w14:textId="60B7A8DC" w:rsidR="000B0056" w:rsidRPr="00FF22C0" w:rsidRDefault="000B0056" w:rsidP="008F0069">
      <w:pPr>
        <w:tabs>
          <w:tab w:val="left" w:pos="1760"/>
        </w:tabs>
        <w:spacing w:line="276" w:lineRule="auto"/>
        <w:jc w:val="both"/>
        <w:rPr>
          <w:rFonts w:ascii="StobiSerif Regular" w:hAnsi="StobiSerif Regular"/>
          <w:lang w:val="en-US"/>
        </w:rPr>
      </w:pPr>
      <w:r w:rsidRPr="00FF22C0">
        <w:rPr>
          <w:rFonts w:ascii="StobiSerif Regular" w:hAnsi="StobiSerif Regular"/>
          <w:lang w:val="en-US"/>
        </w:rPr>
        <w:t xml:space="preserve">III. </w:t>
      </w:r>
      <w:r w:rsidR="00697ECC">
        <w:rPr>
          <w:rFonts w:ascii="StobiSerif Regular" w:hAnsi="StobiSerif Regular"/>
          <w:lang w:val="en-US"/>
        </w:rPr>
        <w:t>3</w:t>
      </w:r>
      <w:r w:rsidRPr="00FF22C0">
        <w:rPr>
          <w:rFonts w:ascii="StobiSerif Regular" w:hAnsi="StobiSerif Regular"/>
          <w:lang w:val="en-US"/>
        </w:rPr>
        <w:t xml:space="preserve">. </w:t>
      </w:r>
      <w:r w:rsidR="003148DD" w:rsidRPr="00FF22C0">
        <w:rPr>
          <w:rFonts w:ascii="StobiSerif Regular" w:hAnsi="StobiSerif Regular"/>
          <w:lang w:val="en-US"/>
        </w:rPr>
        <w:t>With the submission of this tender, we fully accept the conditions set in the tender documentation.</w:t>
      </w:r>
    </w:p>
    <w:p w14:paraId="3ACDC981" w14:textId="77777777" w:rsidR="000B0056" w:rsidRPr="00FF22C0" w:rsidRDefault="000B0056" w:rsidP="00FB340C">
      <w:pPr>
        <w:tabs>
          <w:tab w:val="left" w:pos="1760"/>
        </w:tabs>
        <w:spacing w:line="276" w:lineRule="auto"/>
        <w:rPr>
          <w:rFonts w:ascii="StobiSerif Regular" w:hAnsi="StobiSerif Regular"/>
          <w:lang w:val="en-US"/>
        </w:rPr>
      </w:pPr>
    </w:p>
    <w:tbl>
      <w:tblPr>
        <w:tblW w:w="0" w:type="auto"/>
        <w:jc w:val="center"/>
        <w:tblLayout w:type="fixed"/>
        <w:tblLook w:val="0000" w:firstRow="0" w:lastRow="0" w:firstColumn="0" w:lastColumn="0" w:noHBand="0" w:noVBand="0"/>
      </w:tblPr>
      <w:tblGrid>
        <w:gridCol w:w="4261"/>
        <w:gridCol w:w="4261"/>
      </w:tblGrid>
      <w:tr w:rsidR="000B0056" w:rsidRPr="00FF22C0" w14:paraId="0AE4224C" w14:textId="77777777" w:rsidTr="008A09A3">
        <w:trPr>
          <w:jc w:val="center"/>
        </w:trPr>
        <w:tc>
          <w:tcPr>
            <w:tcW w:w="4261" w:type="dxa"/>
            <w:shd w:val="clear" w:color="auto" w:fill="auto"/>
          </w:tcPr>
          <w:p w14:paraId="03B83475" w14:textId="451394E6" w:rsidR="000B0056" w:rsidRPr="00FF22C0" w:rsidRDefault="00851113" w:rsidP="00FB340C">
            <w:pPr>
              <w:snapToGrid w:val="0"/>
              <w:spacing w:line="276" w:lineRule="auto"/>
              <w:ind w:right="318"/>
              <w:jc w:val="both"/>
              <w:rPr>
                <w:rFonts w:ascii="StobiSerif Regular" w:hAnsi="StobiSerif Regular"/>
                <w:lang w:val="en-US"/>
              </w:rPr>
            </w:pPr>
            <w:r w:rsidRPr="00FF22C0">
              <w:rPr>
                <w:rFonts w:ascii="StobiSerif Regular" w:hAnsi="StobiSerif Regular"/>
                <w:lang w:val="en-US"/>
              </w:rPr>
              <w:t xml:space="preserve">              </w:t>
            </w:r>
            <w:r w:rsidR="00E14F7C" w:rsidRPr="00FF22C0">
              <w:rPr>
                <w:rFonts w:ascii="StobiSerif Regular" w:hAnsi="StobiSerif Regular"/>
                <w:lang w:val="en-US"/>
              </w:rPr>
              <w:t>Place and date</w:t>
            </w:r>
          </w:p>
          <w:p w14:paraId="4CC110C5" w14:textId="77777777" w:rsidR="000B0056" w:rsidRPr="00FF22C0" w:rsidRDefault="000B0056" w:rsidP="00FB340C">
            <w:pPr>
              <w:spacing w:line="276" w:lineRule="auto"/>
              <w:ind w:right="318"/>
              <w:jc w:val="both"/>
              <w:rPr>
                <w:rFonts w:ascii="StobiSerif Regular" w:hAnsi="StobiSerif Regular"/>
                <w:lang w:val="en-US"/>
              </w:rPr>
            </w:pPr>
          </w:p>
          <w:p w14:paraId="25AD2C1C" w14:textId="77777777" w:rsidR="000B0056" w:rsidRPr="00FF22C0" w:rsidRDefault="000B0056" w:rsidP="00FB340C">
            <w:pPr>
              <w:spacing w:line="276" w:lineRule="auto"/>
              <w:ind w:right="318"/>
              <w:jc w:val="both"/>
              <w:rPr>
                <w:rFonts w:ascii="StobiSerif Regular" w:hAnsi="StobiSerif Regular"/>
                <w:lang w:val="en-US"/>
              </w:rPr>
            </w:pPr>
            <w:r w:rsidRPr="00FF22C0">
              <w:rPr>
                <w:rFonts w:ascii="StobiSerif Regular" w:hAnsi="StobiSerif Regular"/>
                <w:lang w:val="en-US"/>
              </w:rPr>
              <w:t>___________________________</w:t>
            </w:r>
          </w:p>
        </w:tc>
        <w:tc>
          <w:tcPr>
            <w:tcW w:w="4261" w:type="dxa"/>
            <w:shd w:val="clear" w:color="auto" w:fill="auto"/>
          </w:tcPr>
          <w:p w14:paraId="7F820024" w14:textId="1D4794E1" w:rsidR="000B0056" w:rsidRPr="00FF22C0" w:rsidRDefault="00E14F7C" w:rsidP="00FB340C">
            <w:pPr>
              <w:snapToGrid w:val="0"/>
              <w:spacing w:line="276" w:lineRule="auto"/>
              <w:ind w:right="318"/>
              <w:jc w:val="center"/>
              <w:rPr>
                <w:rFonts w:ascii="StobiSerif Regular" w:hAnsi="StobiSerif Regular"/>
                <w:lang w:val="en-US"/>
              </w:rPr>
            </w:pPr>
            <w:r w:rsidRPr="00FF22C0">
              <w:rPr>
                <w:rFonts w:ascii="StobiSerif Regular" w:hAnsi="StobiSerif Regular"/>
                <w:lang w:val="en-US"/>
              </w:rPr>
              <w:t>Responsible person</w:t>
            </w:r>
            <w:r w:rsidR="000B0056" w:rsidRPr="00FF22C0">
              <w:rPr>
                <w:rFonts w:ascii="StobiSerif Regular" w:hAnsi="StobiSerif Regular"/>
                <w:lang w:val="en-US"/>
              </w:rPr>
              <w:t>*</w:t>
            </w:r>
          </w:p>
          <w:p w14:paraId="41329FC9" w14:textId="42B7E492" w:rsidR="000B0056" w:rsidRPr="00FF22C0" w:rsidRDefault="000B0056" w:rsidP="00FB340C">
            <w:pPr>
              <w:spacing w:line="276" w:lineRule="auto"/>
              <w:ind w:right="318"/>
              <w:jc w:val="center"/>
              <w:rPr>
                <w:rFonts w:ascii="StobiSerif Regular" w:hAnsi="StobiSerif Regular"/>
                <w:lang w:val="en-US"/>
              </w:rPr>
            </w:pPr>
          </w:p>
          <w:p w14:paraId="479344A1" w14:textId="77BCB3B8" w:rsidR="00851113" w:rsidRPr="00FF22C0" w:rsidRDefault="00851113" w:rsidP="00FB340C">
            <w:pPr>
              <w:spacing w:line="276" w:lineRule="auto"/>
              <w:ind w:right="318"/>
              <w:jc w:val="center"/>
              <w:rPr>
                <w:rFonts w:ascii="StobiSerif Regular" w:hAnsi="StobiSerif Regular"/>
                <w:lang w:val="en-US"/>
              </w:rPr>
            </w:pPr>
            <w:r w:rsidRPr="00FF22C0">
              <w:rPr>
                <w:rFonts w:ascii="StobiSerif Regular" w:hAnsi="StobiSerif Regular"/>
                <w:lang w:val="en-US"/>
              </w:rPr>
              <w:t>___________________________</w:t>
            </w:r>
          </w:p>
          <w:p w14:paraId="4E28B63D" w14:textId="50B81469" w:rsidR="000B0056" w:rsidRPr="00FF22C0" w:rsidRDefault="000B0056" w:rsidP="00FB340C">
            <w:pPr>
              <w:spacing w:line="276" w:lineRule="auto"/>
              <w:ind w:right="318"/>
              <w:jc w:val="center"/>
              <w:rPr>
                <w:rFonts w:ascii="StobiSerif Regular" w:hAnsi="StobiSerif Regular"/>
                <w:lang w:val="en-US"/>
              </w:rPr>
            </w:pPr>
            <w:r w:rsidRPr="00FF22C0">
              <w:rPr>
                <w:rFonts w:ascii="StobiSerif Regular" w:hAnsi="StobiSerif Regular"/>
                <w:lang w:val="en-US"/>
              </w:rPr>
              <w:t>(</w:t>
            </w:r>
            <w:r w:rsidR="00E14F7C" w:rsidRPr="00FF22C0">
              <w:rPr>
                <w:rFonts w:ascii="StobiSerif Regular" w:hAnsi="StobiSerif Regular"/>
                <w:lang w:val="en-US"/>
              </w:rPr>
              <w:t>signature</w:t>
            </w:r>
            <w:r w:rsidRPr="00FF22C0">
              <w:rPr>
                <w:rFonts w:ascii="StobiSerif Regular" w:hAnsi="StobiSerif Regular"/>
                <w:lang w:val="en-US"/>
              </w:rPr>
              <w:t>)</w:t>
            </w:r>
          </w:p>
        </w:tc>
      </w:tr>
    </w:tbl>
    <w:p w14:paraId="6B8C18B5" w14:textId="77777777" w:rsidR="000B0056" w:rsidRPr="00FF22C0" w:rsidRDefault="000B0056" w:rsidP="00FB340C">
      <w:pPr>
        <w:tabs>
          <w:tab w:val="left" w:pos="1760"/>
        </w:tabs>
        <w:spacing w:line="276" w:lineRule="auto"/>
        <w:rPr>
          <w:rFonts w:ascii="StobiSerif Regular" w:hAnsi="StobiSerif Regular"/>
          <w:lang w:val="en-US"/>
        </w:rPr>
      </w:pPr>
      <w:bookmarkStart w:id="46" w:name="_GoBack"/>
      <w:bookmarkEnd w:id="46"/>
    </w:p>
    <w:p w14:paraId="789CB590" w14:textId="77777777" w:rsidR="000B0056" w:rsidRPr="00FF22C0" w:rsidRDefault="000B0056" w:rsidP="00FB340C">
      <w:pPr>
        <w:tabs>
          <w:tab w:val="left" w:pos="1760"/>
        </w:tabs>
        <w:spacing w:line="276" w:lineRule="auto"/>
        <w:rPr>
          <w:rFonts w:ascii="StobiSerif Regular" w:hAnsi="StobiSerif Regular"/>
          <w:lang w:val="en-US"/>
        </w:rPr>
      </w:pPr>
    </w:p>
    <w:p w14:paraId="2EEE3F0A" w14:textId="77777777" w:rsidR="000B0056" w:rsidRPr="00FF22C0" w:rsidRDefault="000B0056" w:rsidP="00FB340C">
      <w:pPr>
        <w:tabs>
          <w:tab w:val="left" w:pos="1760"/>
        </w:tabs>
        <w:spacing w:line="276" w:lineRule="auto"/>
        <w:rPr>
          <w:rFonts w:ascii="StobiSerif Regular" w:hAnsi="StobiSerif Regular"/>
          <w:lang w:val="en-US"/>
        </w:rPr>
      </w:pPr>
    </w:p>
    <w:p w14:paraId="04F52180" w14:textId="77777777" w:rsidR="000B0056" w:rsidRPr="00FF22C0" w:rsidRDefault="000B0056" w:rsidP="00FB340C">
      <w:pPr>
        <w:tabs>
          <w:tab w:val="left" w:pos="1760"/>
        </w:tabs>
        <w:spacing w:line="276" w:lineRule="auto"/>
        <w:rPr>
          <w:rFonts w:ascii="StobiSerif Regular" w:hAnsi="StobiSerif Regular"/>
          <w:lang w:val="en-US"/>
        </w:rPr>
      </w:pPr>
    </w:p>
    <w:p w14:paraId="4B12EE30" w14:textId="4E554F52" w:rsidR="000B0056" w:rsidRPr="00FF22C0" w:rsidRDefault="000B0056" w:rsidP="00FB340C">
      <w:pPr>
        <w:tabs>
          <w:tab w:val="left" w:pos="1760"/>
        </w:tabs>
        <w:spacing w:line="276" w:lineRule="auto"/>
        <w:jc w:val="center"/>
        <w:rPr>
          <w:rFonts w:ascii="StobiSerif Regular" w:hAnsi="StobiSerif Regular"/>
          <w:sz w:val="20"/>
          <w:szCs w:val="20"/>
          <w:lang w:val="en-US"/>
        </w:rPr>
      </w:pPr>
      <w:r w:rsidRPr="00FF22C0">
        <w:rPr>
          <w:rFonts w:ascii="StobiSerif Regular" w:hAnsi="StobiSerif Regular"/>
          <w:sz w:val="20"/>
          <w:szCs w:val="20"/>
          <w:lang w:val="en-US"/>
        </w:rPr>
        <w:t>*</w:t>
      </w:r>
      <w:r w:rsidR="00E63CBF" w:rsidRPr="00FF22C0">
        <w:rPr>
          <w:rFonts w:ascii="StobiSerif Regular" w:hAnsi="StobiSerif Regular"/>
          <w:sz w:val="20"/>
          <w:szCs w:val="20"/>
          <w:lang w:val="en-US"/>
        </w:rPr>
        <w:t xml:space="preserve"> The tender form may </w:t>
      </w:r>
      <w:r w:rsidR="00521904" w:rsidRPr="00FF22C0">
        <w:rPr>
          <w:rFonts w:ascii="StobiSerif Regular" w:hAnsi="StobiSerif Regular"/>
          <w:sz w:val="20"/>
          <w:szCs w:val="20"/>
          <w:lang w:val="en-US"/>
        </w:rPr>
        <w:t xml:space="preserve">also </w:t>
      </w:r>
      <w:r w:rsidR="00E63CBF" w:rsidRPr="00FF22C0">
        <w:rPr>
          <w:rFonts w:ascii="StobiSerif Regular" w:hAnsi="StobiSerif Regular"/>
          <w:sz w:val="20"/>
          <w:szCs w:val="20"/>
          <w:lang w:val="en-US"/>
        </w:rPr>
        <w:t>be signed by a</w:t>
      </w:r>
      <w:r w:rsidR="00587479" w:rsidRPr="00FF22C0">
        <w:rPr>
          <w:rFonts w:ascii="StobiSerif Regular" w:hAnsi="StobiSerif Regular"/>
          <w:sz w:val="20"/>
          <w:szCs w:val="20"/>
          <w:lang w:val="en-US"/>
        </w:rPr>
        <w:t xml:space="preserve"> </w:t>
      </w:r>
      <w:r w:rsidR="00E63CBF" w:rsidRPr="00FF22C0">
        <w:rPr>
          <w:rFonts w:ascii="StobiSerif Regular" w:hAnsi="StobiSerif Regular"/>
          <w:sz w:val="20"/>
          <w:szCs w:val="20"/>
          <w:lang w:val="en-US"/>
        </w:rPr>
        <w:t xml:space="preserve">person </w:t>
      </w:r>
      <w:r w:rsidR="00587479" w:rsidRPr="00FF22C0">
        <w:rPr>
          <w:rFonts w:ascii="StobiSerif Regular" w:hAnsi="StobiSerif Regular"/>
          <w:sz w:val="20"/>
          <w:szCs w:val="20"/>
          <w:lang w:val="en-US"/>
        </w:rPr>
        <w:t xml:space="preserve">authorized </w:t>
      </w:r>
      <w:r w:rsidR="00E63CBF" w:rsidRPr="00FF22C0">
        <w:rPr>
          <w:rFonts w:ascii="StobiSerif Regular" w:hAnsi="StobiSerif Regular"/>
          <w:sz w:val="20"/>
          <w:szCs w:val="20"/>
          <w:lang w:val="en-US"/>
        </w:rPr>
        <w:t>by the responsible person.</w:t>
      </w:r>
    </w:p>
    <w:p w14:paraId="3048743E" w14:textId="77777777" w:rsidR="000B0056" w:rsidRPr="00FF22C0" w:rsidRDefault="000B0056" w:rsidP="00FB340C">
      <w:pPr>
        <w:tabs>
          <w:tab w:val="left" w:pos="1760"/>
        </w:tabs>
        <w:spacing w:line="276" w:lineRule="auto"/>
        <w:rPr>
          <w:rFonts w:ascii="StobiSerif Regular" w:hAnsi="StobiSerif Regular"/>
          <w:lang w:val="en-US"/>
        </w:rPr>
      </w:pPr>
    </w:p>
    <w:p w14:paraId="66A028F7" w14:textId="77777777" w:rsidR="000B0056" w:rsidRPr="00FF22C0" w:rsidRDefault="000B0056" w:rsidP="00FB340C">
      <w:pPr>
        <w:tabs>
          <w:tab w:val="left" w:pos="1760"/>
        </w:tabs>
        <w:spacing w:line="276" w:lineRule="auto"/>
        <w:rPr>
          <w:rFonts w:ascii="StobiSerif Regular" w:hAnsi="StobiSerif Regular"/>
          <w:lang w:val="en-US"/>
        </w:rPr>
      </w:pPr>
    </w:p>
    <w:p w14:paraId="29507FA5" w14:textId="77777777" w:rsidR="000B0056" w:rsidRPr="00FF22C0" w:rsidRDefault="000B0056" w:rsidP="00FB340C">
      <w:pPr>
        <w:tabs>
          <w:tab w:val="left" w:pos="1760"/>
        </w:tabs>
        <w:spacing w:line="276" w:lineRule="auto"/>
        <w:rPr>
          <w:rFonts w:ascii="StobiSerif Regular" w:hAnsi="StobiSerif Regular"/>
          <w:lang w:val="en-US"/>
        </w:rPr>
      </w:pPr>
    </w:p>
    <w:p w14:paraId="103DB6B5" w14:textId="77777777" w:rsidR="000B0056" w:rsidRPr="00FF22C0" w:rsidRDefault="000B0056" w:rsidP="00FB340C">
      <w:pPr>
        <w:tabs>
          <w:tab w:val="left" w:pos="1760"/>
        </w:tabs>
        <w:spacing w:line="276" w:lineRule="auto"/>
        <w:rPr>
          <w:rFonts w:ascii="StobiSerif Regular" w:hAnsi="StobiSerif Regular"/>
          <w:lang w:val="en-US"/>
        </w:rPr>
      </w:pPr>
    </w:p>
    <w:p w14:paraId="2A970876" w14:textId="77777777" w:rsidR="000B0056" w:rsidRPr="00FF22C0" w:rsidRDefault="000B0056" w:rsidP="00FB340C">
      <w:pPr>
        <w:tabs>
          <w:tab w:val="left" w:pos="1760"/>
        </w:tabs>
        <w:spacing w:line="276" w:lineRule="auto"/>
        <w:rPr>
          <w:rFonts w:ascii="StobiSerif Regular" w:hAnsi="StobiSerif Regular"/>
          <w:lang w:val="en-US"/>
        </w:rPr>
      </w:pPr>
    </w:p>
    <w:p w14:paraId="7F2C4E03" w14:textId="77777777" w:rsidR="000B0056" w:rsidRPr="00FF22C0" w:rsidRDefault="000B0056" w:rsidP="00FB340C">
      <w:pPr>
        <w:tabs>
          <w:tab w:val="left" w:pos="1760"/>
        </w:tabs>
        <w:spacing w:line="276" w:lineRule="auto"/>
        <w:rPr>
          <w:rFonts w:ascii="StobiSerif Regular" w:hAnsi="StobiSerif Regular"/>
          <w:lang w:val="en-US"/>
        </w:rPr>
      </w:pPr>
    </w:p>
    <w:p w14:paraId="61B9BD4D" w14:textId="77777777" w:rsidR="000B0056" w:rsidRPr="00FF22C0" w:rsidRDefault="000B0056" w:rsidP="00FB340C">
      <w:pPr>
        <w:tabs>
          <w:tab w:val="left" w:pos="1760"/>
        </w:tabs>
        <w:spacing w:line="276" w:lineRule="auto"/>
        <w:rPr>
          <w:rFonts w:ascii="StobiSerif Regular" w:hAnsi="StobiSerif Regular"/>
          <w:lang w:val="en-US"/>
        </w:rPr>
      </w:pPr>
    </w:p>
    <w:p w14:paraId="5524A03A" w14:textId="77777777" w:rsidR="00E32627" w:rsidRPr="00FF22C0" w:rsidRDefault="00E32627" w:rsidP="00FB340C">
      <w:pPr>
        <w:tabs>
          <w:tab w:val="left" w:pos="1760"/>
        </w:tabs>
        <w:spacing w:line="276" w:lineRule="auto"/>
        <w:rPr>
          <w:rFonts w:ascii="StobiSerif Regular" w:hAnsi="StobiSerif Regular"/>
          <w:lang w:val="en-US"/>
        </w:rPr>
      </w:pPr>
    </w:p>
    <w:p w14:paraId="03D5C18C" w14:textId="77777777" w:rsidR="0093516E" w:rsidRDefault="0093516E" w:rsidP="00FB340C">
      <w:pPr>
        <w:tabs>
          <w:tab w:val="left" w:pos="1760"/>
        </w:tabs>
        <w:spacing w:line="276" w:lineRule="auto"/>
        <w:rPr>
          <w:rFonts w:ascii="StobiSerif Regular" w:hAnsi="StobiSerif Regular"/>
          <w:lang w:val="en-US"/>
        </w:rPr>
      </w:pPr>
    </w:p>
    <w:p w14:paraId="2CF3F144" w14:textId="77777777" w:rsidR="00533CD1" w:rsidRPr="00FF22C0" w:rsidRDefault="00533CD1" w:rsidP="00FB340C">
      <w:pPr>
        <w:tabs>
          <w:tab w:val="left" w:pos="1760"/>
        </w:tabs>
        <w:spacing w:line="276" w:lineRule="auto"/>
        <w:rPr>
          <w:rFonts w:ascii="StobiSerif Regular" w:hAnsi="StobiSerif Regular"/>
          <w:lang w:val="en-US"/>
        </w:rPr>
      </w:pPr>
    </w:p>
    <w:p w14:paraId="060B63E5" w14:textId="1A11C616" w:rsidR="000B0056" w:rsidRPr="00FF22C0" w:rsidRDefault="001B4753" w:rsidP="00FB340C">
      <w:pPr>
        <w:pStyle w:val="Heading1"/>
        <w:numPr>
          <w:ilvl w:val="0"/>
          <w:numId w:val="0"/>
        </w:numPr>
        <w:spacing w:line="276" w:lineRule="auto"/>
        <w:ind w:left="426" w:hanging="426"/>
        <w:rPr>
          <w:rFonts w:eastAsia="Calibri"/>
          <w:lang w:val="en-US" w:eastAsia="en-US"/>
        </w:rPr>
      </w:pPr>
      <w:bookmarkStart w:id="47" w:name="_Toc96333851"/>
      <w:bookmarkStart w:id="48" w:name="_Toc9500566"/>
      <w:bookmarkStart w:id="49" w:name="_Toc127448273"/>
      <w:bookmarkStart w:id="50" w:name="_Toc133085157"/>
      <w:r w:rsidRPr="00FF22C0">
        <w:rPr>
          <w:lang w:val="en-US"/>
        </w:rPr>
        <w:t xml:space="preserve">ANNEX </w:t>
      </w:r>
      <w:r w:rsidR="000B0056" w:rsidRPr="00FF22C0">
        <w:rPr>
          <w:lang w:val="en-US"/>
        </w:rPr>
        <w:t xml:space="preserve">2: </w:t>
      </w:r>
      <w:bookmarkEnd w:id="47"/>
      <w:bookmarkEnd w:id="48"/>
      <w:bookmarkEnd w:id="49"/>
      <w:r w:rsidR="00E330AD" w:rsidRPr="00FF22C0">
        <w:rPr>
          <w:lang w:val="en-US"/>
        </w:rPr>
        <w:t>Statement on steadiness of the tender</w:t>
      </w:r>
      <w:bookmarkEnd w:id="50"/>
    </w:p>
    <w:p w14:paraId="7E0402C8" w14:textId="77777777" w:rsidR="000B0056" w:rsidRPr="00FF22C0" w:rsidRDefault="000B0056" w:rsidP="00FB340C">
      <w:pPr>
        <w:tabs>
          <w:tab w:val="left" w:pos="1760"/>
        </w:tabs>
        <w:spacing w:line="276" w:lineRule="auto"/>
        <w:rPr>
          <w:rFonts w:ascii="StobiSerif Regular" w:eastAsia="Calibri" w:hAnsi="StobiSerif Regular" w:cs="Arial"/>
          <w:lang w:val="en-US"/>
        </w:rPr>
      </w:pPr>
    </w:p>
    <w:p w14:paraId="7AEBB481" w14:textId="77777777" w:rsidR="000B0056" w:rsidRPr="00FF22C0" w:rsidRDefault="000B0056" w:rsidP="00FB340C">
      <w:pPr>
        <w:tabs>
          <w:tab w:val="left" w:pos="1760"/>
        </w:tabs>
        <w:spacing w:line="276" w:lineRule="auto"/>
        <w:rPr>
          <w:rFonts w:ascii="StobiSerif Regular" w:hAnsi="StobiSerif Regular"/>
          <w:b/>
          <w:lang w:val="en-US"/>
        </w:rPr>
      </w:pPr>
    </w:p>
    <w:p w14:paraId="3F78B0D3" w14:textId="6505E853" w:rsidR="000B0056" w:rsidRPr="00FF22C0" w:rsidRDefault="00E330AD" w:rsidP="00FB340C">
      <w:pPr>
        <w:spacing w:line="276" w:lineRule="auto"/>
        <w:jc w:val="center"/>
        <w:rPr>
          <w:rFonts w:ascii="StobiSerif Regular" w:eastAsia="Calibri" w:hAnsi="StobiSerif Regular" w:cs="Arial"/>
          <w:b/>
          <w:lang w:val="en-US"/>
        </w:rPr>
      </w:pPr>
      <w:bookmarkStart w:id="51" w:name="_Toc9500567"/>
      <w:r w:rsidRPr="00FF22C0">
        <w:rPr>
          <w:rFonts w:ascii="StobiSerif Regular" w:eastAsia="Calibri" w:hAnsi="StobiSerif Regular" w:cs="Arial"/>
          <w:b/>
          <w:lang w:val="en-US"/>
        </w:rPr>
        <w:t>S T A T E M E N T</w:t>
      </w:r>
    </w:p>
    <w:p w14:paraId="14246127" w14:textId="77777777" w:rsidR="000B0056" w:rsidRPr="00FF22C0" w:rsidRDefault="000B0056" w:rsidP="00FB340C">
      <w:pPr>
        <w:spacing w:line="276" w:lineRule="auto"/>
        <w:jc w:val="center"/>
        <w:rPr>
          <w:rFonts w:ascii="StobiSerif Regular" w:eastAsia="Calibri" w:hAnsi="StobiSerif Regular" w:cs="Arial"/>
          <w:lang w:val="en-US"/>
        </w:rPr>
      </w:pPr>
    </w:p>
    <w:p w14:paraId="52AFC81E" w14:textId="4961E352" w:rsidR="000B0056" w:rsidRPr="00FF22C0" w:rsidRDefault="008E391D" w:rsidP="00FB340C">
      <w:pPr>
        <w:spacing w:line="276" w:lineRule="auto"/>
        <w:ind w:firstLine="720"/>
        <w:jc w:val="both"/>
        <w:rPr>
          <w:rFonts w:ascii="StobiSerif Regular" w:eastAsia="Calibri" w:hAnsi="StobiSerif Regular" w:cs="Arial"/>
          <w:lang w:val="en-US"/>
        </w:rPr>
      </w:pPr>
      <w:r w:rsidRPr="00FF22C0">
        <w:rPr>
          <w:rFonts w:ascii="StobiSerif Regular" w:eastAsia="Calibri" w:hAnsi="StobiSerif Regular" w:cs="Arial"/>
          <w:lang w:val="en-US"/>
        </w:rPr>
        <w:t>The tenderer</w:t>
      </w:r>
      <w:r w:rsidR="000B0056" w:rsidRPr="00FF22C0">
        <w:rPr>
          <w:rFonts w:ascii="StobiSerif Regular" w:eastAsia="Calibri" w:hAnsi="StobiSerif Regular" w:cs="Arial"/>
          <w:lang w:val="en-US"/>
        </w:rPr>
        <w:t xml:space="preserve"> ______________________________________</w:t>
      </w:r>
      <w:r w:rsidR="0013608F" w:rsidRPr="00FF22C0">
        <w:rPr>
          <w:rFonts w:ascii="StobiSerif Regular" w:eastAsia="Calibri" w:hAnsi="StobiSerif Regular" w:cs="Arial"/>
          <w:lang w:val="en-US"/>
        </w:rPr>
        <w:t>____________</w:t>
      </w:r>
      <w:r w:rsidR="000B0056" w:rsidRPr="00FF22C0">
        <w:rPr>
          <w:rFonts w:ascii="StobiSerif Regular" w:eastAsia="Calibri" w:hAnsi="StobiSerif Regular" w:cs="Arial"/>
          <w:lang w:val="en-US"/>
        </w:rPr>
        <w:t>____ [</w:t>
      </w:r>
      <w:r w:rsidRPr="00FF22C0">
        <w:rPr>
          <w:rFonts w:ascii="StobiSerif Regular" w:eastAsia="Calibri" w:hAnsi="StobiSerif Regular" w:cs="Arial"/>
          <w:sz w:val="18"/>
          <w:szCs w:val="18"/>
          <w:lang w:val="en-US"/>
        </w:rPr>
        <w:t>name of the economic operator</w:t>
      </w:r>
      <w:r w:rsidR="000B0056" w:rsidRPr="00FF22C0">
        <w:rPr>
          <w:rFonts w:ascii="StobiSerif Regular" w:eastAsia="Calibri" w:hAnsi="StobiSerif Regular" w:cs="Arial"/>
          <w:sz w:val="18"/>
          <w:szCs w:val="18"/>
          <w:lang w:val="en-US"/>
        </w:rPr>
        <w:t>]</w:t>
      </w:r>
      <w:r w:rsidR="000B0056" w:rsidRPr="00FF22C0">
        <w:rPr>
          <w:rFonts w:ascii="StobiSerif Regular" w:eastAsia="Calibri" w:hAnsi="StobiSerif Regular" w:cs="Arial"/>
          <w:lang w:val="en-US"/>
        </w:rPr>
        <w:t xml:space="preserve">, </w:t>
      </w:r>
      <w:r w:rsidRPr="00FF22C0">
        <w:rPr>
          <w:rFonts w:ascii="StobiSerif Regular" w:eastAsia="Calibri" w:hAnsi="StobiSerif Regular" w:cs="Arial"/>
          <w:lang w:val="en-US"/>
        </w:rPr>
        <w:t>as a participant in the procurement procedure</w:t>
      </w:r>
      <w:r w:rsidR="000B0056" w:rsidRPr="00FF22C0">
        <w:rPr>
          <w:rFonts w:ascii="StobiSerif Regular" w:eastAsia="Calibri" w:hAnsi="StobiSerif Regular" w:cs="Arial"/>
          <w:lang w:val="en-US"/>
        </w:rPr>
        <w:t xml:space="preserve"> __________</w:t>
      </w:r>
      <w:r w:rsidR="0013608F" w:rsidRPr="00FF22C0">
        <w:rPr>
          <w:rFonts w:ascii="StobiSerif Regular" w:eastAsia="Calibri" w:hAnsi="StobiSerif Regular" w:cs="Arial"/>
          <w:lang w:val="en-US"/>
        </w:rPr>
        <w:t>____</w:t>
      </w:r>
      <w:r w:rsidR="000B0056" w:rsidRPr="00FF22C0">
        <w:rPr>
          <w:rFonts w:ascii="StobiSerif Regular" w:eastAsia="Calibri" w:hAnsi="StobiSerif Regular" w:cs="Arial"/>
          <w:lang w:val="en-US"/>
        </w:rPr>
        <w:t>________</w:t>
      </w:r>
      <w:r w:rsidR="00F43743">
        <w:rPr>
          <w:rFonts w:ascii="StobiSerif Regular" w:eastAsia="Calibri" w:hAnsi="StobiSerif Regular" w:cs="Arial"/>
          <w:lang w:val="en-US"/>
        </w:rPr>
        <w:t>__</w:t>
      </w:r>
      <w:r w:rsidR="000B0056" w:rsidRPr="00FF22C0">
        <w:rPr>
          <w:rFonts w:ascii="StobiSerif Regular" w:eastAsia="Calibri" w:hAnsi="StobiSerif Regular" w:cs="Arial"/>
          <w:lang w:val="en-US"/>
        </w:rPr>
        <w:t>____</w:t>
      </w:r>
      <w:r w:rsidR="00F43743">
        <w:rPr>
          <w:rFonts w:ascii="StobiSerif Regular" w:eastAsia="Calibri" w:hAnsi="StobiSerif Regular" w:cs="Arial"/>
          <w:lang w:val="en-US"/>
        </w:rPr>
        <w:t>_____</w:t>
      </w:r>
      <w:r w:rsidR="000B0056" w:rsidRPr="00FF22C0">
        <w:rPr>
          <w:rFonts w:ascii="StobiSerif Regular" w:eastAsia="Calibri" w:hAnsi="StobiSerif Regular" w:cs="Arial"/>
          <w:lang w:val="en-US"/>
        </w:rPr>
        <w:t xml:space="preserve"> </w:t>
      </w:r>
      <w:r w:rsidRPr="00FF22C0">
        <w:rPr>
          <w:rFonts w:ascii="StobiSerif Regular" w:eastAsia="Calibri" w:hAnsi="StobiSerif Regular" w:cs="Arial"/>
          <w:lang w:val="en-US"/>
        </w:rPr>
        <w:t>being undertaken on the basis of the notice for public procurement number</w:t>
      </w:r>
      <w:r w:rsidR="000B0056" w:rsidRPr="00FF22C0">
        <w:rPr>
          <w:rFonts w:ascii="StobiSerif Regular" w:eastAsia="Calibri" w:hAnsi="StobiSerif Regular" w:cs="Arial"/>
          <w:lang w:val="en-US"/>
        </w:rPr>
        <w:t xml:space="preserve"> ___</w:t>
      </w:r>
      <w:r w:rsidR="0013608F" w:rsidRPr="00FF22C0">
        <w:rPr>
          <w:rFonts w:ascii="StobiSerif Regular" w:eastAsia="Calibri" w:hAnsi="StobiSerif Regular" w:cs="Arial"/>
          <w:lang w:val="en-US"/>
        </w:rPr>
        <w:t>____</w:t>
      </w:r>
      <w:r w:rsidR="000B0056" w:rsidRPr="00FF22C0">
        <w:rPr>
          <w:rFonts w:ascii="StobiSerif Regular" w:eastAsia="Calibri" w:hAnsi="StobiSerif Regular" w:cs="Arial"/>
          <w:lang w:val="en-US"/>
        </w:rPr>
        <w:t xml:space="preserve">________ </w:t>
      </w:r>
      <w:r w:rsidRPr="00FF22C0">
        <w:rPr>
          <w:rFonts w:ascii="StobiSerif Regular" w:eastAsia="Calibri" w:hAnsi="StobiSerif Regular" w:cs="Arial"/>
          <w:lang w:val="en-US"/>
        </w:rPr>
        <w:t>published by</w:t>
      </w:r>
      <w:r w:rsidR="000B0056" w:rsidRPr="00FF22C0">
        <w:rPr>
          <w:rFonts w:ascii="StobiSerif Regular" w:eastAsia="Calibri" w:hAnsi="StobiSerif Regular" w:cs="Arial"/>
          <w:lang w:val="en-US"/>
        </w:rPr>
        <w:t xml:space="preserve"> ______________</w:t>
      </w:r>
      <w:r w:rsidR="0013608F" w:rsidRPr="00FF22C0">
        <w:rPr>
          <w:rFonts w:ascii="StobiSerif Regular" w:eastAsia="Calibri" w:hAnsi="StobiSerif Regular" w:cs="Arial"/>
          <w:lang w:val="en-US"/>
        </w:rPr>
        <w:t>________</w:t>
      </w:r>
      <w:r w:rsidR="000B0056" w:rsidRPr="00FF22C0">
        <w:rPr>
          <w:rFonts w:ascii="StobiSerif Regular" w:eastAsia="Calibri" w:hAnsi="StobiSerif Regular" w:cs="Arial"/>
          <w:lang w:val="en-US"/>
        </w:rPr>
        <w:t xml:space="preserve">______, </w:t>
      </w:r>
      <w:r w:rsidRPr="00FF22C0">
        <w:rPr>
          <w:rFonts w:ascii="StobiSerif Regular" w:eastAsia="Calibri" w:hAnsi="StobiSerif Regular" w:cs="Arial"/>
          <w:lang w:val="en-US"/>
        </w:rPr>
        <w:t>on the basis of Article</w:t>
      </w:r>
      <w:r w:rsidR="000B0056" w:rsidRPr="00FF22C0">
        <w:rPr>
          <w:rFonts w:ascii="StobiSerif Regular" w:eastAsia="Calibri" w:hAnsi="StobiSerif Regular" w:cs="Arial"/>
          <w:lang w:val="en-US"/>
        </w:rPr>
        <w:t xml:space="preserve"> 101 </w:t>
      </w:r>
      <w:r w:rsidRPr="00FF22C0">
        <w:rPr>
          <w:rFonts w:ascii="StobiSerif Regular" w:eastAsia="Calibri" w:hAnsi="StobiSerif Regular" w:cs="Arial"/>
          <w:lang w:val="en-US"/>
        </w:rPr>
        <w:t>paragraph</w:t>
      </w:r>
      <w:r w:rsidR="000B0056" w:rsidRPr="00FF22C0">
        <w:rPr>
          <w:rFonts w:ascii="StobiSerif Regular" w:eastAsia="Calibri" w:hAnsi="StobiSerif Regular" w:cs="Arial"/>
          <w:lang w:val="en-US"/>
        </w:rPr>
        <w:t xml:space="preserve"> 4 </w:t>
      </w:r>
      <w:r w:rsidRPr="00FF22C0">
        <w:rPr>
          <w:rFonts w:ascii="StobiSerif Regular" w:eastAsia="Calibri" w:hAnsi="StobiSerif Regular" w:cs="Arial"/>
          <w:lang w:val="en-US"/>
        </w:rPr>
        <w:t>of the Law on Public Procurement</w:t>
      </w:r>
      <w:r w:rsidR="000B0056" w:rsidRPr="00FF22C0">
        <w:rPr>
          <w:rFonts w:ascii="StobiSerif Regular" w:eastAsia="Calibri" w:hAnsi="StobiSerif Regular" w:cs="Arial"/>
          <w:lang w:val="en-US"/>
        </w:rPr>
        <w:t xml:space="preserve">, </w:t>
      </w:r>
      <w:r w:rsidR="00CD7FD4" w:rsidRPr="00FF22C0">
        <w:rPr>
          <w:rFonts w:ascii="StobiSerif Regular" w:eastAsia="Calibri" w:hAnsi="StobiSerif Regular" w:cs="Arial"/>
          <w:lang w:val="en-US"/>
        </w:rPr>
        <w:t>by means of this</w:t>
      </w:r>
      <w:r w:rsidRPr="00FF22C0">
        <w:rPr>
          <w:rFonts w:ascii="StobiSerif Regular" w:eastAsia="Calibri" w:hAnsi="StobiSerif Regular" w:cs="Arial"/>
          <w:lang w:val="en-US"/>
        </w:rPr>
        <w:t xml:space="preserve"> statement confirms that</w:t>
      </w:r>
      <w:r w:rsidR="000B0056" w:rsidRPr="00FF22C0">
        <w:rPr>
          <w:rFonts w:ascii="StobiSerif Regular" w:eastAsia="Calibri" w:hAnsi="StobiSerif Regular" w:cs="Arial"/>
          <w:lang w:val="en-US"/>
        </w:rPr>
        <w:t xml:space="preserve">: </w:t>
      </w:r>
    </w:p>
    <w:p w14:paraId="3C9D1485" w14:textId="71498663" w:rsidR="000B0056" w:rsidRPr="00FF22C0" w:rsidRDefault="00937E7A" w:rsidP="00FB340C">
      <w:pPr>
        <w:numPr>
          <w:ilvl w:val="0"/>
          <w:numId w:val="20"/>
        </w:numPr>
        <w:suppressAutoHyphens/>
        <w:spacing w:after="0" w:line="276" w:lineRule="auto"/>
        <w:ind w:left="709" w:hanging="283"/>
        <w:jc w:val="both"/>
        <w:rPr>
          <w:rFonts w:ascii="StobiSerif Regular" w:hAnsi="StobiSerif Regular"/>
          <w:lang w:val="en-US"/>
        </w:rPr>
      </w:pPr>
      <w:r w:rsidRPr="00FF22C0">
        <w:rPr>
          <w:rFonts w:ascii="StobiSerif Regular" w:hAnsi="StobiSerif Regular"/>
          <w:lang w:val="en-US"/>
        </w:rPr>
        <w:t xml:space="preserve">They </w:t>
      </w:r>
      <w:r w:rsidR="00CD7FD4" w:rsidRPr="00FF22C0">
        <w:rPr>
          <w:rFonts w:ascii="StobiSerif Regular" w:hAnsi="StobiSerif Regular"/>
          <w:lang w:val="en-US"/>
        </w:rPr>
        <w:t xml:space="preserve">shall not </w:t>
      </w:r>
      <w:r w:rsidRPr="00FF22C0">
        <w:rPr>
          <w:rFonts w:ascii="StobiSerif Regular" w:hAnsi="StobiSerif Regular"/>
          <w:lang w:val="en-US"/>
        </w:rPr>
        <w:t>under</w:t>
      </w:r>
      <w:r w:rsidR="00CD7FD4" w:rsidRPr="00FF22C0">
        <w:rPr>
          <w:rFonts w:ascii="StobiSerif Regular" w:hAnsi="StobiSerif Regular"/>
          <w:lang w:val="en-US"/>
        </w:rPr>
        <w:t>take the actions referred to in Article 101, paragraph 6 of the Law on Public Procurement</w:t>
      </w:r>
      <w:r w:rsidRPr="00FF22C0">
        <w:rPr>
          <w:rFonts w:ascii="StobiSerif Regular" w:hAnsi="StobiSerif Regular"/>
          <w:lang w:val="en-US"/>
        </w:rPr>
        <w:t>;</w:t>
      </w:r>
    </w:p>
    <w:p w14:paraId="71290230" w14:textId="0BAC75CA" w:rsidR="000B0056" w:rsidRPr="00FF22C0" w:rsidRDefault="00937E7A" w:rsidP="00FB340C">
      <w:pPr>
        <w:numPr>
          <w:ilvl w:val="0"/>
          <w:numId w:val="20"/>
        </w:numPr>
        <w:suppressAutoHyphens/>
        <w:spacing w:after="0" w:line="276" w:lineRule="auto"/>
        <w:ind w:left="709" w:hanging="283"/>
        <w:jc w:val="both"/>
        <w:rPr>
          <w:rFonts w:ascii="StobiSerif Regular" w:hAnsi="StobiSerif Regular"/>
          <w:lang w:val="en-US"/>
        </w:rPr>
      </w:pPr>
      <w:r w:rsidRPr="00FF22C0">
        <w:rPr>
          <w:rFonts w:ascii="StobiSerif Regular" w:hAnsi="StobiSerif Regular"/>
          <w:lang w:val="en-US"/>
        </w:rPr>
        <w:t xml:space="preserve">The </w:t>
      </w:r>
      <w:r w:rsidR="00CD7FD4" w:rsidRPr="00FF22C0">
        <w:rPr>
          <w:rFonts w:ascii="StobiSerif Regular" w:hAnsi="StobiSerif Regular"/>
          <w:lang w:val="en-US"/>
        </w:rPr>
        <w:t xml:space="preserve">tender is legally binding in all of its parts until the </w:t>
      </w:r>
      <w:r w:rsidR="0072000E" w:rsidRPr="00FF22C0">
        <w:rPr>
          <w:rFonts w:ascii="StobiSerif Regular" w:hAnsi="StobiSerif Regular"/>
          <w:lang w:val="en-US"/>
        </w:rPr>
        <w:t>expiration</w:t>
      </w:r>
      <w:r w:rsidR="00CD7FD4" w:rsidRPr="00FF22C0">
        <w:rPr>
          <w:rFonts w:ascii="StobiSerif Regular" w:hAnsi="StobiSerif Regular"/>
          <w:lang w:val="en-US"/>
        </w:rPr>
        <w:t xml:space="preserve"> of the period of its validity</w:t>
      </w:r>
      <w:r w:rsidRPr="00FF22C0">
        <w:rPr>
          <w:rFonts w:ascii="StobiSerif Regular" w:hAnsi="StobiSerif Regular"/>
          <w:lang w:val="en-US"/>
        </w:rPr>
        <w:t>;</w:t>
      </w:r>
    </w:p>
    <w:p w14:paraId="0C4B9CE6" w14:textId="372719ED" w:rsidR="000B0056" w:rsidRPr="00FF22C0" w:rsidRDefault="00CD7FD4" w:rsidP="00FB340C">
      <w:pPr>
        <w:numPr>
          <w:ilvl w:val="0"/>
          <w:numId w:val="20"/>
        </w:numPr>
        <w:suppressAutoHyphens/>
        <w:spacing w:after="0" w:line="276" w:lineRule="auto"/>
        <w:ind w:left="709" w:hanging="283"/>
        <w:jc w:val="both"/>
        <w:rPr>
          <w:rFonts w:ascii="StobiSerif Regular" w:hAnsi="StobiSerif Regular"/>
          <w:lang w:val="en-US"/>
        </w:rPr>
      </w:pPr>
      <w:r w:rsidRPr="00FF22C0">
        <w:rPr>
          <w:rFonts w:ascii="StobiSerif Regular" w:hAnsi="StobiSerif Regular"/>
          <w:lang w:val="en-US"/>
        </w:rPr>
        <w:t xml:space="preserve">They are aware of the consequences </w:t>
      </w:r>
      <w:r w:rsidR="00017FA9" w:rsidRPr="00FF22C0">
        <w:rPr>
          <w:rFonts w:ascii="StobiSerif Regular" w:hAnsi="StobiSerif Regular"/>
          <w:lang w:val="en-US"/>
        </w:rPr>
        <w:t xml:space="preserve">arising from the violation of this </w:t>
      </w:r>
      <w:r w:rsidR="0072000E" w:rsidRPr="00FF22C0">
        <w:rPr>
          <w:rFonts w:ascii="StobiSerif Regular" w:hAnsi="StobiSerif Regular"/>
          <w:lang w:val="en-US"/>
        </w:rPr>
        <w:t>statement</w:t>
      </w:r>
      <w:r w:rsidR="00017FA9" w:rsidRPr="00FF22C0">
        <w:rPr>
          <w:rFonts w:ascii="StobiSerif Regular" w:hAnsi="StobiSerif Regular"/>
          <w:lang w:val="en-US"/>
        </w:rPr>
        <w:t>, which will result in issuing a negative reference by the contracting authority in accordance with Article 101, paragraph 6 of the Law on Public Procurement.</w:t>
      </w:r>
    </w:p>
    <w:p w14:paraId="4BCEED49" w14:textId="77777777" w:rsidR="000B0056" w:rsidRPr="00FF22C0" w:rsidRDefault="000B0056" w:rsidP="00FB340C">
      <w:pPr>
        <w:spacing w:line="276" w:lineRule="auto"/>
        <w:ind w:left="540"/>
        <w:contextualSpacing/>
        <w:jc w:val="both"/>
        <w:rPr>
          <w:rFonts w:ascii="StobiSerif Regular" w:eastAsia="Calibri" w:hAnsi="StobiSerif Regular" w:cs="Arial"/>
          <w:lang w:val="en-US"/>
        </w:rPr>
      </w:pPr>
    </w:p>
    <w:p w14:paraId="5C71D92B" w14:textId="6DBC5543" w:rsidR="000B0056" w:rsidRPr="00FF22C0" w:rsidRDefault="00017FA9" w:rsidP="00FB340C">
      <w:pPr>
        <w:spacing w:line="276" w:lineRule="auto"/>
        <w:contextualSpacing/>
        <w:jc w:val="both"/>
        <w:rPr>
          <w:rFonts w:ascii="StobiSerif Regular" w:eastAsia="Calibri" w:hAnsi="StobiSerif Regular" w:cs="Arial"/>
          <w:lang w:val="en-US"/>
        </w:rPr>
      </w:pPr>
      <w:r w:rsidRPr="00FF22C0">
        <w:rPr>
          <w:rFonts w:ascii="StobiSerif Regular" w:eastAsia="Calibri" w:hAnsi="StobiSerif Regular" w:cs="Arial"/>
          <w:lang w:val="en-US"/>
        </w:rPr>
        <w:lastRenderedPageBreak/>
        <w:t>In the name and on behalf of the tenderer</w:t>
      </w:r>
      <w:r w:rsidR="000B0056" w:rsidRPr="00FF22C0">
        <w:rPr>
          <w:rFonts w:ascii="StobiSerif Regular" w:eastAsia="Calibri" w:hAnsi="StobiSerif Regular" w:cs="Arial"/>
          <w:lang w:val="en-US"/>
        </w:rPr>
        <w:t xml:space="preserve"> ______________________________</w:t>
      </w:r>
    </w:p>
    <w:p w14:paraId="16A523AF" w14:textId="77777777" w:rsidR="000B0056" w:rsidRPr="00FF22C0" w:rsidRDefault="000B0056" w:rsidP="00FB340C">
      <w:pPr>
        <w:spacing w:line="276" w:lineRule="auto"/>
        <w:contextualSpacing/>
        <w:jc w:val="both"/>
        <w:rPr>
          <w:rFonts w:ascii="StobiSerif Regular" w:eastAsia="Calibri" w:hAnsi="StobiSerif Regular" w:cs="Arial"/>
          <w:lang w:val="en-US"/>
        </w:rPr>
      </w:pPr>
    </w:p>
    <w:p w14:paraId="5856BAFA" w14:textId="194484D2" w:rsidR="000B0056" w:rsidRPr="00FF22C0" w:rsidRDefault="00F8481F" w:rsidP="00FB340C">
      <w:pPr>
        <w:spacing w:after="200" w:line="276" w:lineRule="auto"/>
        <w:contextualSpacing/>
        <w:jc w:val="both"/>
        <w:rPr>
          <w:rFonts w:ascii="StobiSerif Regular" w:eastAsia="Calibri" w:hAnsi="StobiSerif Regular" w:cs="Arial"/>
          <w:lang w:val="en-US"/>
        </w:rPr>
      </w:pPr>
      <w:r w:rsidRPr="00FF22C0">
        <w:rPr>
          <w:rFonts w:ascii="StobiSerif Regular" w:eastAsia="Calibri" w:hAnsi="StobiSerif Regular" w:cs="Arial"/>
          <w:lang w:val="en-US"/>
        </w:rPr>
        <w:t>Statement</w:t>
      </w:r>
      <w:r w:rsidR="00B20015" w:rsidRPr="00FF22C0">
        <w:rPr>
          <w:rFonts w:ascii="StobiSerif Regular" w:eastAsia="Calibri" w:hAnsi="StobiSerif Regular" w:cs="Arial"/>
          <w:lang w:val="en-US"/>
        </w:rPr>
        <w:t xml:space="preserve"> signed</w:t>
      </w:r>
      <w:r w:rsidR="00017FA9" w:rsidRPr="00FF22C0">
        <w:rPr>
          <w:rFonts w:ascii="StobiSerif Regular" w:eastAsia="Calibri" w:hAnsi="StobiSerif Regular" w:cs="Arial"/>
          <w:lang w:val="en-US"/>
        </w:rPr>
        <w:t xml:space="preserve"> by</w:t>
      </w:r>
      <w:r w:rsidR="000B0056" w:rsidRPr="00FF22C0">
        <w:rPr>
          <w:rFonts w:ascii="StobiSerif Regular" w:eastAsia="Calibri" w:hAnsi="StobiSerif Regular" w:cs="Arial"/>
          <w:lang w:val="en-US"/>
        </w:rPr>
        <w:t>,</w:t>
      </w:r>
    </w:p>
    <w:p w14:paraId="124FF0D3" w14:textId="7C4B6014" w:rsidR="000B0056" w:rsidRPr="00FF22C0" w:rsidRDefault="00017FA9" w:rsidP="00FB340C">
      <w:pPr>
        <w:spacing w:after="200" w:line="276" w:lineRule="auto"/>
        <w:contextualSpacing/>
        <w:jc w:val="both"/>
        <w:rPr>
          <w:rFonts w:ascii="StobiSerif Regular" w:eastAsia="Calibri" w:hAnsi="StobiSerif Regular" w:cs="Arial"/>
          <w:lang w:val="en-US"/>
        </w:rPr>
      </w:pPr>
      <w:r w:rsidRPr="00FF22C0">
        <w:rPr>
          <w:rFonts w:ascii="StobiSerif Regular" w:eastAsia="Calibri" w:hAnsi="StobiSerif Regular" w:cs="Arial"/>
          <w:lang w:val="en-US"/>
        </w:rPr>
        <w:t>Responsible person</w:t>
      </w:r>
      <w:r w:rsidR="000B0056" w:rsidRPr="00FF22C0">
        <w:rPr>
          <w:rFonts w:ascii="StobiSerif Regular" w:eastAsia="Calibri" w:hAnsi="StobiSerif Regular" w:cs="Arial"/>
          <w:lang w:val="en-US"/>
        </w:rPr>
        <w:t>/</w:t>
      </w:r>
      <w:r w:rsidRPr="00FF22C0">
        <w:rPr>
          <w:rFonts w:ascii="StobiSerif Regular" w:eastAsia="Calibri" w:hAnsi="StobiSerif Regular" w:cs="Arial"/>
          <w:lang w:val="en-US"/>
        </w:rPr>
        <w:t>Authorized person</w:t>
      </w:r>
      <w:r w:rsidR="000B0056" w:rsidRPr="00FF22C0">
        <w:rPr>
          <w:rFonts w:ascii="StobiSerif Regular" w:eastAsia="Calibri" w:hAnsi="StobiSerif Regular" w:cs="Arial"/>
          <w:lang w:val="en-US"/>
        </w:rPr>
        <w:t>*__________________________</w:t>
      </w:r>
      <w:r w:rsidR="00F149D4" w:rsidRPr="00FF22C0">
        <w:rPr>
          <w:rFonts w:ascii="StobiSerif Regular" w:eastAsia="Calibri" w:hAnsi="StobiSerif Regular" w:cs="Arial"/>
          <w:lang w:val="en-US"/>
        </w:rPr>
        <w:t>_</w:t>
      </w:r>
      <w:r w:rsidR="000B0056" w:rsidRPr="00FF22C0">
        <w:rPr>
          <w:rFonts w:ascii="StobiSerif Regular" w:eastAsia="Calibri" w:hAnsi="StobiSerif Regular" w:cs="Arial"/>
          <w:lang w:val="en-US"/>
        </w:rPr>
        <w:t>_____</w:t>
      </w:r>
    </w:p>
    <w:p w14:paraId="1FD686A0" w14:textId="61740430" w:rsidR="000B0056" w:rsidRPr="00FF22C0" w:rsidRDefault="000B0056" w:rsidP="00FB340C">
      <w:pPr>
        <w:spacing w:line="276" w:lineRule="auto"/>
        <w:jc w:val="both"/>
        <w:rPr>
          <w:rFonts w:ascii="StobiSerif Regular" w:eastAsia="Calibri" w:hAnsi="StobiSerif Regular" w:cs="Arial"/>
          <w:lang w:val="mk-MK"/>
        </w:rPr>
      </w:pPr>
      <w:r w:rsidRPr="00FF22C0">
        <w:rPr>
          <w:rFonts w:ascii="StobiSerif Regular" w:eastAsia="Calibri" w:hAnsi="StobiSerif Regular" w:cs="Arial"/>
          <w:lang w:val="en-US"/>
        </w:rPr>
        <w:tab/>
      </w:r>
      <w:r w:rsidRPr="00FF22C0">
        <w:rPr>
          <w:rFonts w:ascii="StobiSerif Regular" w:eastAsia="Calibri" w:hAnsi="StobiSerif Regular" w:cs="Arial"/>
          <w:lang w:val="en-US"/>
        </w:rPr>
        <w:tab/>
      </w:r>
      <w:r w:rsidRPr="00FF22C0">
        <w:rPr>
          <w:rFonts w:ascii="StobiSerif Regular" w:eastAsia="Calibri" w:hAnsi="StobiSerif Regular" w:cs="Arial"/>
          <w:lang w:val="en-US"/>
        </w:rPr>
        <w:tab/>
      </w:r>
      <w:r w:rsidRPr="00FF22C0">
        <w:rPr>
          <w:rFonts w:ascii="StobiSerif Regular" w:eastAsia="Calibri" w:hAnsi="StobiSerif Regular" w:cs="Arial"/>
          <w:lang w:val="en-US"/>
        </w:rPr>
        <w:tab/>
      </w:r>
      <w:r w:rsidRPr="00FF22C0">
        <w:rPr>
          <w:rFonts w:ascii="StobiSerif Regular" w:eastAsia="Calibri" w:hAnsi="StobiSerif Regular" w:cs="Arial"/>
          <w:lang w:val="en-US"/>
        </w:rPr>
        <w:tab/>
      </w:r>
      <w:r w:rsidRPr="00FF22C0">
        <w:rPr>
          <w:rFonts w:ascii="StobiSerif Regular" w:eastAsia="Calibri" w:hAnsi="StobiSerif Regular" w:cs="Arial"/>
          <w:lang w:val="en-US"/>
        </w:rPr>
        <w:tab/>
      </w:r>
      <w:r w:rsidRPr="00FF22C0">
        <w:rPr>
          <w:rFonts w:ascii="StobiSerif Regular" w:eastAsia="Calibri" w:hAnsi="StobiSerif Regular" w:cs="Arial"/>
          <w:lang w:val="en-US"/>
        </w:rPr>
        <w:tab/>
        <w:t>(</w:t>
      </w:r>
      <w:r w:rsidR="00017FA9" w:rsidRPr="00FF22C0">
        <w:rPr>
          <w:rFonts w:ascii="StobiSerif Regular" w:eastAsia="Calibri" w:hAnsi="StobiSerif Regular" w:cs="Arial"/>
          <w:lang w:val="en-US"/>
        </w:rPr>
        <w:t>signature</w:t>
      </w:r>
      <w:r w:rsidRPr="00FF22C0">
        <w:rPr>
          <w:rFonts w:ascii="StobiSerif Regular" w:eastAsia="Calibri" w:hAnsi="StobiSerif Regular" w:cs="Arial"/>
          <w:lang w:val="en-US"/>
        </w:rPr>
        <w:t>)</w:t>
      </w:r>
    </w:p>
    <w:p w14:paraId="03F775E8" w14:textId="77777777" w:rsidR="000B0056" w:rsidRPr="00FF22C0" w:rsidRDefault="000B0056" w:rsidP="00FB340C">
      <w:pPr>
        <w:spacing w:line="276" w:lineRule="auto"/>
        <w:jc w:val="both"/>
        <w:rPr>
          <w:rFonts w:ascii="StobiSerif Regular" w:eastAsia="Calibri" w:hAnsi="StobiSerif Regular" w:cs="Arial"/>
          <w:lang w:val="en-US"/>
        </w:rPr>
      </w:pPr>
      <w:r w:rsidRPr="00FF22C0">
        <w:rPr>
          <w:rFonts w:ascii="StobiSerif Regular" w:eastAsia="Calibri" w:hAnsi="StobiSerif Regular" w:cs="Arial"/>
          <w:lang w:val="en-US"/>
        </w:rPr>
        <w:tab/>
      </w:r>
      <w:r w:rsidRPr="00FF22C0">
        <w:rPr>
          <w:rFonts w:ascii="StobiSerif Regular" w:eastAsia="Calibri" w:hAnsi="StobiSerif Regular" w:cs="Arial"/>
          <w:lang w:val="en-US"/>
        </w:rPr>
        <w:tab/>
      </w:r>
    </w:p>
    <w:p w14:paraId="4772E739" w14:textId="16013D93" w:rsidR="000B0056" w:rsidRPr="00FF22C0" w:rsidRDefault="00017FA9" w:rsidP="00FB340C">
      <w:pPr>
        <w:spacing w:line="276" w:lineRule="auto"/>
        <w:jc w:val="both"/>
        <w:rPr>
          <w:rFonts w:ascii="StobiSerif Regular" w:eastAsia="Calibri" w:hAnsi="StobiSerif Regular" w:cs="Arial"/>
          <w:lang w:val="en-US"/>
        </w:rPr>
      </w:pPr>
      <w:r w:rsidRPr="00FF22C0">
        <w:rPr>
          <w:rFonts w:ascii="StobiSerif Regular" w:eastAsia="Calibri" w:hAnsi="StobiSerif Regular" w:cs="Arial"/>
          <w:lang w:val="en-US"/>
        </w:rPr>
        <w:t>Place and date</w:t>
      </w:r>
      <w:r w:rsidR="000B0056" w:rsidRPr="00FF22C0">
        <w:rPr>
          <w:rFonts w:ascii="StobiSerif Regular" w:eastAsia="Calibri" w:hAnsi="StobiSerif Regular" w:cs="Arial"/>
          <w:lang w:val="en-US"/>
        </w:rPr>
        <w:t xml:space="preserve"> _</w:t>
      </w:r>
      <w:r w:rsidR="00B06FF3">
        <w:rPr>
          <w:rFonts w:ascii="StobiSerif Regular" w:eastAsia="Calibri" w:hAnsi="StobiSerif Regular" w:cs="Arial"/>
          <w:lang w:val="en-US"/>
        </w:rPr>
        <w:t>___________________</w:t>
      </w:r>
      <w:r w:rsidR="000B0056" w:rsidRPr="00FF22C0">
        <w:rPr>
          <w:rFonts w:ascii="StobiSerif Regular" w:eastAsia="Calibri" w:hAnsi="StobiSerif Regular" w:cs="Arial"/>
          <w:lang w:val="en-US"/>
        </w:rPr>
        <w:t>____________</w:t>
      </w:r>
      <w:r w:rsidR="00F149D4" w:rsidRPr="00FF22C0">
        <w:rPr>
          <w:rFonts w:ascii="StobiSerif Regular" w:eastAsia="Calibri" w:hAnsi="StobiSerif Regular" w:cs="Arial"/>
          <w:lang w:val="en-US"/>
        </w:rPr>
        <w:t>_______</w:t>
      </w:r>
      <w:r w:rsidR="000B0056" w:rsidRPr="00FF22C0">
        <w:rPr>
          <w:rFonts w:ascii="StobiSerif Regular" w:eastAsia="Calibri" w:hAnsi="StobiSerif Regular" w:cs="Arial"/>
          <w:lang w:val="en-US"/>
        </w:rPr>
        <w:t>_________________</w:t>
      </w:r>
    </w:p>
    <w:p w14:paraId="1E1D5A6A" w14:textId="77777777" w:rsidR="000B0056" w:rsidRPr="00FF22C0" w:rsidRDefault="000B0056" w:rsidP="00FB340C">
      <w:pPr>
        <w:spacing w:line="276" w:lineRule="auto"/>
        <w:jc w:val="both"/>
        <w:rPr>
          <w:rFonts w:ascii="StobiSerif Regular" w:eastAsia="Calibri" w:hAnsi="StobiSerif Regular" w:cs="Arial"/>
          <w:lang w:val="en-US"/>
        </w:rPr>
      </w:pPr>
      <w:r w:rsidRPr="00FF22C0">
        <w:rPr>
          <w:rFonts w:ascii="StobiSerif Regular" w:eastAsia="Calibri" w:hAnsi="StobiSerif Regular" w:cs="Arial"/>
          <w:lang w:val="en-US"/>
        </w:rPr>
        <w:tab/>
      </w:r>
      <w:r w:rsidRPr="00FF22C0">
        <w:rPr>
          <w:rFonts w:ascii="StobiSerif Regular" w:eastAsia="Calibri" w:hAnsi="StobiSerif Regular" w:cs="Arial"/>
          <w:lang w:val="en-US"/>
        </w:rPr>
        <w:tab/>
      </w:r>
      <w:r w:rsidRPr="00FF22C0">
        <w:rPr>
          <w:rFonts w:ascii="StobiSerif Regular" w:eastAsia="Calibri" w:hAnsi="StobiSerif Regular" w:cs="Arial"/>
          <w:lang w:val="en-US"/>
        </w:rPr>
        <w:tab/>
      </w:r>
      <w:r w:rsidRPr="00FF22C0">
        <w:rPr>
          <w:rFonts w:ascii="StobiSerif Regular" w:eastAsia="Calibri" w:hAnsi="StobiSerif Regular" w:cs="Arial"/>
          <w:lang w:val="en-US"/>
        </w:rPr>
        <w:tab/>
      </w:r>
      <w:r w:rsidRPr="00FF22C0">
        <w:rPr>
          <w:rFonts w:ascii="StobiSerif Regular" w:eastAsia="Calibri" w:hAnsi="StobiSerif Regular" w:cs="Arial"/>
          <w:lang w:val="en-US"/>
        </w:rPr>
        <w:tab/>
      </w:r>
    </w:p>
    <w:p w14:paraId="67224CC7" w14:textId="77777777" w:rsidR="000B0056" w:rsidRPr="00FF22C0" w:rsidRDefault="000B0056" w:rsidP="00FB340C">
      <w:pPr>
        <w:spacing w:line="276" w:lineRule="auto"/>
        <w:jc w:val="both"/>
        <w:rPr>
          <w:rFonts w:ascii="StobiSerif Regular" w:eastAsia="Calibri" w:hAnsi="StobiSerif Regular" w:cs="Arial"/>
          <w:lang w:val="en-US"/>
        </w:rPr>
      </w:pPr>
    </w:p>
    <w:p w14:paraId="29E857F2" w14:textId="77777777" w:rsidR="000B0056" w:rsidRPr="00FF22C0" w:rsidRDefault="000B0056" w:rsidP="00FB340C">
      <w:pPr>
        <w:spacing w:line="276" w:lineRule="auto"/>
        <w:jc w:val="both"/>
        <w:rPr>
          <w:rFonts w:ascii="StobiSerif Regular" w:hAnsi="StobiSerif Regular"/>
          <w:lang w:val="en-US"/>
        </w:rPr>
      </w:pPr>
    </w:p>
    <w:p w14:paraId="518296BC" w14:textId="77777777" w:rsidR="000B0056" w:rsidRPr="00FF22C0" w:rsidRDefault="000B0056" w:rsidP="00FB340C">
      <w:pPr>
        <w:spacing w:line="276" w:lineRule="auto"/>
        <w:jc w:val="both"/>
        <w:rPr>
          <w:rFonts w:ascii="StobiSerif Regular" w:hAnsi="StobiSerif Regular"/>
          <w:lang w:val="en-US"/>
        </w:rPr>
      </w:pPr>
    </w:p>
    <w:p w14:paraId="19DD9080" w14:textId="77777777" w:rsidR="000B0056" w:rsidRPr="00FF22C0" w:rsidRDefault="000B0056" w:rsidP="00FB340C">
      <w:pPr>
        <w:spacing w:line="276" w:lineRule="auto"/>
        <w:jc w:val="both"/>
        <w:rPr>
          <w:rFonts w:ascii="StobiSerif Regular" w:hAnsi="StobiSerif Regular"/>
          <w:lang w:val="en-US"/>
        </w:rPr>
      </w:pPr>
    </w:p>
    <w:p w14:paraId="4E536061" w14:textId="5CA7A39B" w:rsidR="0005440F" w:rsidRPr="00FF22C0" w:rsidRDefault="0005440F" w:rsidP="00FB340C">
      <w:pPr>
        <w:tabs>
          <w:tab w:val="left" w:pos="1760"/>
        </w:tabs>
        <w:spacing w:line="276" w:lineRule="auto"/>
        <w:jc w:val="both"/>
        <w:rPr>
          <w:rFonts w:ascii="StobiSerif Regular" w:hAnsi="StobiSerif Regular" w:cs="Times New Roman"/>
          <w:sz w:val="20"/>
          <w:szCs w:val="20"/>
          <w:lang w:val="en-US"/>
        </w:rPr>
      </w:pPr>
      <w:r w:rsidRPr="00FF22C0">
        <w:rPr>
          <w:rFonts w:ascii="StobiSerif Regular" w:eastAsia="Calibri" w:hAnsi="StobiSerif Regular" w:cs="Arial"/>
          <w:sz w:val="20"/>
          <w:szCs w:val="20"/>
          <w:lang w:val="en-US"/>
        </w:rPr>
        <w:t xml:space="preserve">* The statement shall be </w:t>
      </w:r>
      <w:r w:rsidRPr="00FF22C0">
        <w:rPr>
          <w:rFonts w:ascii="StobiSerif Regular" w:hAnsi="StobiSerif Regular" w:cs="Times New Roman"/>
          <w:sz w:val="20"/>
          <w:szCs w:val="20"/>
          <w:lang w:val="en-US"/>
        </w:rPr>
        <w:t>electronically signed by using the qualified certificate for an electronic signature</w:t>
      </w:r>
      <w:r w:rsidR="002A63B2" w:rsidRPr="00FF22C0">
        <w:rPr>
          <w:rFonts w:ascii="StobiSerif Regular" w:hAnsi="StobiSerif Regular" w:cs="Times New Roman"/>
          <w:sz w:val="20"/>
          <w:szCs w:val="20"/>
          <w:lang w:val="en-US"/>
        </w:rPr>
        <w:t xml:space="preserve">, the bearer of which is </w:t>
      </w:r>
      <w:r w:rsidRPr="00FF22C0">
        <w:rPr>
          <w:rFonts w:ascii="StobiSerif Regular" w:hAnsi="StobiSerif Regular"/>
          <w:sz w:val="20"/>
          <w:szCs w:val="20"/>
          <w:lang w:val="en-US"/>
        </w:rPr>
        <w:t>the responsible person or a person authorized by them. If the Statement is given by an authorized person, the authorization</w:t>
      </w:r>
      <w:r w:rsidR="00753576" w:rsidRPr="00FF22C0">
        <w:rPr>
          <w:rFonts w:ascii="StobiSerif Regular" w:hAnsi="StobiSerif Regular"/>
          <w:sz w:val="20"/>
          <w:szCs w:val="20"/>
          <w:lang w:val="en-US"/>
        </w:rPr>
        <w:t xml:space="preserve"> shall be enclosed.</w:t>
      </w:r>
      <w:bookmarkEnd w:id="51"/>
    </w:p>
    <w:sectPr w:rsidR="0005440F" w:rsidRPr="00FF22C0" w:rsidSect="00A91FF0">
      <w:foot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1E086" w14:textId="77777777" w:rsidR="00D17B78" w:rsidRDefault="00D17B78" w:rsidP="00DE09D3">
      <w:pPr>
        <w:spacing w:after="0" w:line="240" w:lineRule="auto"/>
      </w:pPr>
      <w:r>
        <w:separator/>
      </w:r>
    </w:p>
  </w:endnote>
  <w:endnote w:type="continuationSeparator" w:id="0">
    <w:p w14:paraId="35B2D284" w14:textId="77777777" w:rsidR="00D17B78" w:rsidRDefault="00D17B78" w:rsidP="00DE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82CD" w14:textId="77777777" w:rsidR="00B6301F" w:rsidRPr="00A91FF0" w:rsidRDefault="00B6301F">
    <w:pPr>
      <w:pStyle w:val="Footer"/>
      <w:jc w:val="center"/>
      <w:rPr>
        <w:rFonts w:asciiTheme="majorHAnsi" w:hAnsiTheme="majorHAnsi" w:cstheme="majorHAnsi"/>
        <w:caps/>
        <w:noProof/>
        <w:sz w:val="16"/>
        <w:szCs w:val="16"/>
      </w:rPr>
    </w:pPr>
    <w:r w:rsidRPr="00A91FF0">
      <w:rPr>
        <w:rFonts w:asciiTheme="majorHAnsi" w:hAnsiTheme="majorHAnsi" w:cstheme="majorHAnsi"/>
        <w:caps/>
        <w:sz w:val="16"/>
        <w:szCs w:val="16"/>
      </w:rPr>
      <w:fldChar w:fldCharType="begin"/>
    </w:r>
    <w:r w:rsidRPr="00A91FF0">
      <w:rPr>
        <w:rFonts w:asciiTheme="majorHAnsi" w:hAnsiTheme="majorHAnsi" w:cstheme="majorHAnsi"/>
        <w:caps/>
        <w:sz w:val="16"/>
        <w:szCs w:val="16"/>
      </w:rPr>
      <w:instrText xml:space="preserve"> PAGE   \* MERGEFORMAT </w:instrText>
    </w:r>
    <w:r w:rsidRPr="00A91FF0">
      <w:rPr>
        <w:rFonts w:asciiTheme="majorHAnsi" w:hAnsiTheme="majorHAnsi" w:cstheme="majorHAnsi"/>
        <w:caps/>
        <w:sz w:val="16"/>
        <w:szCs w:val="16"/>
      </w:rPr>
      <w:fldChar w:fldCharType="separate"/>
    </w:r>
    <w:r w:rsidR="008F0069">
      <w:rPr>
        <w:rFonts w:asciiTheme="majorHAnsi" w:hAnsiTheme="majorHAnsi" w:cstheme="majorHAnsi"/>
        <w:caps/>
        <w:noProof/>
        <w:sz w:val="16"/>
        <w:szCs w:val="16"/>
      </w:rPr>
      <w:t>27</w:t>
    </w:r>
    <w:r w:rsidRPr="00A91FF0">
      <w:rPr>
        <w:rFonts w:asciiTheme="majorHAnsi" w:hAnsiTheme="majorHAnsi" w:cstheme="majorHAnsi"/>
        <w:caps/>
        <w:noProof/>
        <w:sz w:val="16"/>
        <w:szCs w:val="16"/>
      </w:rPr>
      <w:fldChar w:fldCharType="end"/>
    </w:r>
  </w:p>
  <w:p w14:paraId="6E10EB59" w14:textId="77777777" w:rsidR="00B6301F" w:rsidRDefault="00B63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7D54B" w14:textId="77777777" w:rsidR="00D17B78" w:rsidRDefault="00D17B78" w:rsidP="00DE09D3">
      <w:pPr>
        <w:spacing w:after="0" w:line="240" w:lineRule="auto"/>
      </w:pPr>
      <w:r>
        <w:separator/>
      </w:r>
    </w:p>
  </w:footnote>
  <w:footnote w:type="continuationSeparator" w:id="0">
    <w:p w14:paraId="5D9680F9" w14:textId="77777777" w:rsidR="00D17B78" w:rsidRDefault="00D17B78" w:rsidP="00DE09D3">
      <w:pPr>
        <w:spacing w:after="0" w:line="240" w:lineRule="auto"/>
      </w:pPr>
      <w:r>
        <w:continuationSeparator/>
      </w:r>
    </w:p>
  </w:footnote>
  <w:footnote w:id="1">
    <w:p w14:paraId="488C9019" w14:textId="63C83990" w:rsidR="00BD3D17" w:rsidRPr="00BD3D17" w:rsidRDefault="00BD3D17" w:rsidP="00BD3D17">
      <w:pPr>
        <w:pStyle w:val="FootnoteText"/>
        <w:jc w:val="both"/>
        <w:rPr>
          <w:rFonts w:ascii="StobiSerif Regular" w:hAnsi="StobiSerif Regular"/>
          <w:lang w:val="mk-MK"/>
        </w:rPr>
      </w:pPr>
      <w:r w:rsidRPr="00BD3D17">
        <w:rPr>
          <w:rStyle w:val="FootnoteReference"/>
          <w:rFonts w:ascii="StobiSerif Regular" w:hAnsi="StobiSerif Regular"/>
        </w:rPr>
        <w:footnoteRef/>
      </w:r>
      <w:r w:rsidRPr="00BD3D17">
        <w:rPr>
          <w:rFonts w:ascii="StobiSerif Regular" w:hAnsi="StobiSerif Regular"/>
        </w:rPr>
        <w:t xml:space="preserve"> This </w:t>
      </w:r>
      <w:r w:rsidR="00F01110" w:rsidRPr="00F01110">
        <w:rPr>
          <w:rFonts w:ascii="StobiSerif Regular" w:hAnsi="StobiSerif Regular"/>
        </w:rPr>
        <w:t xml:space="preserve">subpoint </w:t>
      </w:r>
      <w:r w:rsidRPr="00BD3D17">
        <w:rPr>
          <w:rFonts w:ascii="StobiSerif Regular" w:hAnsi="StobiSerif Regular"/>
        </w:rPr>
        <w:t xml:space="preserve">contains the optional conditions for exclusion from the procedure. If they are not determined, this </w:t>
      </w:r>
      <w:r w:rsidR="00F01110" w:rsidRPr="00F01110">
        <w:rPr>
          <w:rFonts w:ascii="StobiSerif Regular" w:hAnsi="StobiSerif Regular"/>
        </w:rPr>
        <w:t xml:space="preserve">subpoint </w:t>
      </w:r>
      <w:r w:rsidR="00F01110">
        <w:rPr>
          <w:rFonts w:ascii="StobiSerif Regular" w:hAnsi="StobiSerif Regular"/>
        </w:rPr>
        <w:t>shall be</w:t>
      </w:r>
      <w:r w:rsidRPr="00BD3D17">
        <w:rPr>
          <w:rFonts w:ascii="StobiSerif Regular" w:hAnsi="StobiSerif Regular"/>
        </w:rPr>
        <w:t xml:space="preserve"> deleted / or only the basis</w:t>
      </w:r>
      <w:r w:rsidR="00F01110">
        <w:rPr>
          <w:rFonts w:ascii="StobiSerif Regular" w:hAnsi="StobiSerif Regular"/>
        </w:rPr>
        <w:t xml:space="preserve">/bases </w:t>
      </w:r>
      <w:r w:rsidRPr="00BD3D17">
        <w:rPr>
          <w:rFonts w:ascii="StobiSerif Regular" w:hAnsi="StobiSerif Regular"/>
        </w:rPr>
        <w:t>that is</w:t>
      </w:r>
      <w:r w:rsidR="00F01110">
        <w:rPr>
          <w:rFonts w:ascii="StobiSerif Regular" w:hAnsi="StobiSerif Regular"/>
        </w:rPr>
        <w:t>/are</w:t>
      </w:r>
      <w:r w:rsidRPr="00BD3D17">
        <w:rPr>
          <w:rFonts w:ascii="StobiSerif Regular" w:hAnsi="StobiSerif Regular"/>
        </w:rPr>
        <w:t xml:space="preserve"> determined </w:t>
      </w:r>
      <w:r w:rsidR="00F01110">
        <w:rPr>
          <w:rFonts w:ascii="StobiSerif Regular" w:hAnsi="StobiSerif Regular"/>
        </w:rPr>
        <w:t xml:space="preserve">shall </w:t>
      </w:r>
      <w:r w:rsidRPr="00BD3D17">
        <w:rPr>
          <w:rFonts w:ascii="StobiSerif Regular" w:hAnsi="StobiSerif Regular"/>
        </w:rPr>
        <w:t>remain.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97D7" w14:textId="77777777" w:rsidR="00626DD8" w:rsidRDefault="00626DD8" w:rsidP="00626DD8">
    <w:pPr>
      <w:pStyle w:val="Header"/>
      <w:tabs>
        <w:tab w:val="clear" w:pos="4513"/>
        <w:tab w:val="clear" w:pos="9026"/>
        <w:tab w:val="left" w:pos="1965"/>
      </w:tabs>
    </w:pPr>
    <w:r>
      <w:tab/>
    </w:r>
  </w:p>
  <w:tbl>
    <w:tblPr>
      <w:tblW w:w="9966" w:type="dxa"/>
      <w:tblLook w:val="04A0" w:firstRow="1" w:lastRow="0" w:firstColumn="1" w:lastColumn="0" w:noHBand="0" w:noVBand="1"/>
    </w:tblPr>
    <w:tblGrid>
      <w:gridCol w:w="8022"/>
      <w:gridCol w:w="1944"/>
    </w:tblGrid>
    <w:tr w:rsidR="00626DD8" w:rsidRPr="00BD592F" w14:paraId="35E1E12C" w14:textId="77777777" w:rsidTr="00017379">
      <w:trPr>
        <w:trHeight w:val="2379"/>
      </w:trPr>
      <w:tc>
        <w:tcPr>
          <w:tcW w:w="8022" w:type="dxa"/>
          <w:vAlign w:val="bottom"/>
        </w:tcPr>
        <w:p w14:paraId="0A2E3B3C" w14:textId="73BBF85C" w:rsidR="00626DD8" w:rsidRPr="00A15546" w:rsidRDefault="00A15546" w:rsidP="00626DD8">
          <w:pPr>
            <w:pStyle w:val="Header"/>
            <w:jc w:val="right"/>
            <w:rPr>
              <w:rFonts w:ascii="Arial" w:hAnsi="Arial" w:cs="Arial"/>
              <w:sz w:val="32"/>
              <w:lang w:val="en-US"/>
            </w:rPr>
          </w:pPr>
          <w:r>
            <w:rPr>
              <w:rFonts w:ascii="Arial" w:hAnsi="Arial" w:cs="Arial"/>
              <w:sz w:val="32"/>
              <w:lang w:val="en-US"/>
            </w:rPr>
            <w:t>PHI</w:t>
          </w:r>
          <w:r w:rsidR="00626DD8">
            <w:rPr>
              <w:rFonts w:ascii="Arial" w:hAnsi="Arial" w:cs="Arial"/>
              <w:sz w:val="32"/>
              <w:lang w:val="mk-MK"/>
            </w:rPr>
            <w:t xml:space="preserve"> </w:t>
          </w:r>
          <w:proofErr w:type="spellStart"/>
          <w:r>
            <w:rPr>
              <w:rFonts w:ascii="Arial" w:hAnsi="Arial" w:cs="Arial"/>
              <w:sz w:val="32"/>
              <w:lang w:val="en-US"/>
            </w:rPr>
            <w:t>Zdravstven</w:t>
          </w:r>
          <w:proofErr w:type="spellEnd"/>
          <w:r w:rsidR="00626DD8" w:rsidRPr="00BD592F">
            <w:rPr>
              <w:rFonts w:ascii="Arial" w:hAnsi="Arial" w:cs="Arial"/>
              <w:sz w:val="32"/>
              <w:lang w:val="mk-MK"/>
            </w:rPr>
            <w:t xml:space="preserve"> </w:t>
          </w:r>
          <w:r>
            <w:rPr>
              <w:rFonts w:ascii="Arial" w:hAnsi="Arial" w:cs="Arial"/>
              <w:sz w:val="32"/>
              <w:lang w:val="en-US"/>
            </w:rPr>
            <w:t>Dom</w:t>
          </w:r>
          <w:r w:rsidR="00626DD8" w:rsidRPr="00BD592F">
            <w:rPr>
              <w:rFonts w:ascii="Arial" w:hAnsi="Arial" w:cs="Arial"/>
              <w:sz w:val="32"/>
              <w:lang w:val="mk-MK"/>
            </w:rPr>
            <w:t xml:space="preserve"> </w:t>
          </w:r>
          <w:proofErr w:type="spellStart"/>
          <w:r>
            <w:rPr>
              <w:rFonts w:ascii="Arial" w:hAnsi="Arial" w:cs="Arial"/>
              <w:sz w:val="32"/>
              <w:lang w:val="en-US"/>
            </w:rPr>
            <w:t>Ohrid</w:t>
          </w:r>
          <w:proofErr w:type="spellEnd"/>
        </w:p>
        <w:p w14:paraId="2AA31017" w14:textId="05ECD315" w:rsidR="00626DD8" w:rsidRPr="00BD592F" w:rsidRDefault="00A15546" w:rsidP="00626DD8">
          <w:pPr>
            <w:pStyle w:val="Header"/>
            <w:jc w:val="right"/>
            <w:rPr>
              <w:rFonts w:ascii="Arial" w:hAnsi="Arial" w:cs="Arial"/>
            </w:rPr>
          </w:pPr>
          <w:proofErr w:type="spellStart"/>
          <w:r>
            <w:rPr>
              <w:rFonts w:ascii="Arial" w:hAnsi="Arial" w:cs="Arial"/>
              <w:lang w:val="en-US"/>
            </w:rPr>
            <w:t>Goce</w:t>
          </w:r>
          <w:proofErr w:type="spellEnd"/>
          <w:r w:rsidR="00626DD8" w:rsidRPr="00BD592F">
            <w:rPr>
              <w:rFonts w:ascii="Arial" w:hAnsi="Arial" w:cs="Arial"/>
              <w:lang w:val="mk-MK"/>
            </w:rPr>
            <w:t xml:space="preserve"> </w:t>
          </w:r>
          <w:proofErr w:type="spellStart"/>
          <w:r>
            <w:rPr>
              <w:rFonts w:ascii="Arial" w:hAnsi="Arial" w:cs="Arial"/>
              <w:lang w:val="en-US"/>
            </w:rPr>
            <w:t>Delcev</w:t>
          </w:r>
          <w:proofErr w:type="spellEnd"/>
          <w:r w:rsidR="00626DD8" w:rsidRPr="00BD592F">
            <w:rPr>
              <w:rFonts w:ascii="Arial" w:hAnsi="Arial" w:cs="Arial"/>
              <w:lang w:val="mk-MK"/>
            </w:rPr>
            <w:t xml:space="preserve"> </w:t>
          </w:r>
          <w:proofErr w:type="spellStart"/>
          <w:r>
            <w:rPr>
              <w:rFonts w:ascii="Arial" w:hAnsi="Arial" w:cs="Arial"/>
              <w:lang w:val="en-US"/>
            </w:rPr>
            <w:t>n.n</w:t>
          </w:r>
          <w:proofErr w:type="spellEnd"/>
          <w:r>
            <w:rPr>
              <w:rFonts w:ascii="Arial" w:hAnsi="Arial" w:cs="Arial"/>
              <w:lang w:val="en-US"/>
            </w:rPr>
            <w:t>.</w:t>
          </w:r>
          <w:r w:rsidR="00626DD8" w:rsidRPr="00BD592F">
            <w:rPr>
              <w:rFonts w:ascii="Arial" w:hAnsi="Arial" w:cs="Arial"/>
              <w:lang w:val="mk-MK"/>
            </w:rPr>
            <w:t xml:space="preserve"> </w:t>
          </w:r>
          <w:r>
            <w:rPr>
              <w:rFonts w:ascii="Arial" w:hAnsi="Arial" w:cs="Arial"/>
              <w:lang w:val="en-US"/>
            </w:rPr>
            <w:t>Ohrid</w:t>
          </w:r>
          <w:r w:rsidRPr="00BD592F">
            <w:rPr>
              <w:rFonts w:ascii="Arial" w:hAnsi="Arial" w:cs="Arial"/>
              <w:lang w:val="mk-MK"/>
            </w:rPr>
            <w:t>, 046</w:t>
          </w:r>
          <w:r w:rsidR="00626DD8" w:rsidRPr="00BD592F">
            <w:rPr>
              <w:rFonts w:ascii="Arial" w:hAnsi="Arial" w:cs="Arial"/>
              <w:lang w:val="mk-MK"/>
            </w:rPr>
            <w:t xml:space="preserve"> 25 88 66</w:t>
          </w:r>
        </w:p>
        <w:p w14:paraId="4CAD0B09" w14:textId="696A917C" w:rsidR="00626DD8" w:rsidRPr="00BD592F" w:rsidRDefault="00A15546" w:rsidP="00626DD8">
          <w:pPr>
            <w:pStyle w:val="Header"/>
            <w:jc w:val="right"/>
            <w:rPr>
              <w:rFonts w:ascii="Arial" w:hAnsi="Arial" w:cs="Arial"/>
            </w:rPr>
          </w:pPr>
          <w:r>
            <w:rPr>
              <w:rFonts w:ascii="Arial" w:hAnsi="Arial" w:cs="Arial"/>
            </w:rPr>
            <w:t>Email</w:t>
          </w:r>
          <w:r w:rsidR="00626DD8">
            <w:rPr>
              <w:rFonts w:ascii="Arial" w:hAnsi="Arial" w:cs="Arial"/>
            </w:rPr>
            <w:t>:</w:t>
          </w:r>
          <w:r>
            <w:rPr>
              <w:rFonts w:ascii="Arial" w:hAnsi="Arial" w:cs="Arial"/>
            </w:rPr>
            <w:t xml:space="preserve"> </w:t>
          </w:r>
          <w:r w:rsidR="00626DD8">
            <w:rPr>
              <w:rFonts w:ascii="Arial" w:hAnsi="Arial" w:cs="Arial"/>
            </w:rPr>
            <w:t>zdra</w:t>
          </w:r>
          <w:r>
            <w:rPr>
              <w:rFonts w:ascii="Arial" w:hAnsi="Arial" w:cs="Arial"/>
            </w:rPr>
            <w:t>v</w:t>
          </w:r>
          <w:r w:rsidR="00626DD8">
            <w:rPr>
              <w:rFonts w:ascii="Arial" w:hAnsi="Arial" w:cs="Arial"/>
            </w:rPr>
            <w:t>stvendomohrid@t.</w:t>
          </w:r>
          <w:r w:rsidR="00626DD8" w:rsidRPr="00BD592F">
            <w:rPr>
              <w:rFonts w:ascii="Arial" w:hAnsi="Arial" w:cs="Arial"/>
            </w:rPr>
            <w:t>mk</w:t>
          </w:r>
        </w:p>
      </w:tc>
      <w:tc>
        <w:tcPr>
          <w:tcW w:w="1944" w:type="dxa"/>
          <w:vAlign w:val="bottom"/>
        </w:tcPr>
        <w:p w14:paraId="258D3974" w14:textId="05DBA05B" w:rsidR="00626DD8" w:rsidRPr="00BD592F" w:rsidRDefault="00626DD8" w:rsidP="00626DD8">
          <w:pPr>
            <w:pStyle w:val="Header"/>
            <w:jc w:val="right"/>
          </w:pPr>
          <w:r w:rsidRPr="00FA0582">
            <w:rPr>
              <w:rFonts w:ascii="Arial" w:hAnsi="Arial" w:cs="Arial"/>
              <w:noProof/>
              <w:lang w:val="en-US"/>
            </w:rPr>
            <w:drawing>
              <wp:inline distT="0" distB="0" distL="0" distR="0" wp14:anchorId="7E61D4D0" wp14:editId="00E90118">
                <wp:extent cx="1028700" cy="1057275"/>
                <wp:effectExtent l="0" t="0" r="0" b="9525"/>
                <wp:docPr id="15" name="Picture 15" descr="http://t2.gstatic.com/images?q=tbn:ANd9GcSr9SoLdIdfRkKZ3Rp8k-E3K-K5pC-buCmM16Al9kwE69PSqve9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r9SoLdIdfRkKZ3Rp8k-E3K-K5pC-buCmM16Al9kwE69PSqve96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57275"/>
                        </a:xfrm>
                        <a:prstGeom prst="rect">
                          <a:avLst/>
                        </a:prstGeom>
                        <a:noFill/>
                        <a:ln>
                          <a:noFill/>
                        </a:ln>
                      </pic:spPr>
                    </pic:pic>
                  </a:graphicData>
                </a:graphic>
              </wp:inline>
            </w:drawing>
          </w:r>
        </w:p>
      </w:tc>
    </w:tr>
  </w:tbl>
  <w:p w14:paraId="35881A25" w14:textId="77777777" w:rsidR="00626DD8" w:rsidRDefault="00626DD8" w:rsidP="00626DD8">
    <w:pPr>
      <w:pStyle w:val="Header"/>
    </w:pPr>
  </w:p>
  <w:p w14:paraId="74AA43CD" w14:textId="66595F29" w:rsidR="00A460FD" w:rsidRDefault="00A460FD" w:rsidP="00626DD8">
    <w:pPr>
      <w:pStyle w:val="Header"/>
      <w:tabs>
        <w:tab w:val="clear" w:pos="4513"/>
        <w:tab w:val="clear" w:pos="9026"/>
        <w:tab w:val="left" w:pos="19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DF467E2"/>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1C33C92"/>
    <w:multiLevelType w:val="hybridMultilevel"/>
    <w:tmpl w:val="E4B0DC04"/>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B2056"/>
    <w:multiLevelType w:val="hybridMultilevel"/>
    <w:tmpl w:val="F4BC7258"/>
    <w:lvl w:ilvl="0" w:tplc="A37C42B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333E1"/>
    <w:multiLevelType w:val="hybridMultilevel"/>
    <w:tmpl w:val="FABCCB18"/>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6F12B1"/>
    <w:multiLevelType w:val="hybridMultilevel"/>
    <w:tmpl w:val="7E18C4E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B86FEE"/>
    <w:multiLevelType w:val="hybridMultilevel"/>
    <w:tmpl w:val="FB80FB1E"/>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DA2EBE"/>
    <w:multiLevelType w:val="hybridMultilevel"/>
    <w:tmpl w:val="F11EA3F6"/>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D1D49"/>
    <w:multiLevelType w:val="hybridMultilevel"/>
    <w:tmpl w:val="74B6F1D4"/>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F7FEE"/>
    <w:multiLevelType w:val="hybridMultilevel"/>
    <w:tmpl w:val="3774CA16"/>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6A442A"/>
    <w:multiLevelType w:val="hybridMultilevel"/>
    <w:tmpl w:val="69E269BC"/>
    <w:lvl w:ilvl="0" w:tplc="F5A67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E0B17"/>
    <w:multiLevelType w:val="hybridMultilevel"/>
    <w:tmpl w:val="921247C4"/>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876"/>
    <w:multiLevelType w:val="hybridMultilevel"/>
    <w:tmpl w:val="CE9CB5EE"/>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C30EF"/>
    <w:multiLevelType w:val="hybridMultilevel"/>
    <w:tmpl w:val="E9CA84DA"/>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B4BE7"/>
    <w:multiLevelType w:val="hybridMultilevel"/>
    <w:tmpl w:val="274C043A"/>
    <w:lvl w:ilvl="0" w:tplc="F5A67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1C7970"/>
    <w:multiLevelType w:val="hybridMultilevel"/>
    <w:tmpl w:val="623E55DE"/>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473FF1"/>
    <w:multiLevelType w:val="hybridMultilevel"/>
    <w:tmpl w:val="847ACBCE"/>
    <w:lvl w:ilvl="0" w:tplc="2DAA629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342A8F"/>
    <w:multiLevelType w:val="hybridMultilevel"/>
    <w:tmpl w:val="B238AEBA"/>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F731E"/>
    <w:multiLevelType w:val="hybridMultilevel"/>
    <w:tmpl w:val="38F22AFA"/>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819F3"/>
    <w:multiLevelType w:val="hybridMultilevel"/>
    <w:tmpl w:val="25EE835A"/>
    <w:lvl w:ilvl="0" w:tplc="FFFFFFFF">
      <w:start w:val="1"/>
      <w:numFmt w:val="bullet"/>
      <w:lvlText w:val="-"/>
      <w:lvlJc w:val="left"/>
      <w:pPr>
        <w:ind w:left="720" w:hanging="360"/>
      </w:pPr>
      <w:rPr>
        <w:rFonts w:ascii="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727DA"/>
    <w:multiLevelType w:val="hybridMultilevel"/>
    <w:tmpl w:val="431873B4"/>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52E54"/>
    <w:multiLevelType w:val="hybridMultilevel"/>
    <w:tmpl w:val="36E2E1C8"/>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C6750"/>
    <w:multiLevelType w:val="hybridMultilevel"/>
    <w:tmpl w:val="3094FA32"/>
    <w:lvl w:ilvl="0" w:tplc="00000002">
      <w:start w:val="1"/>
      <w:numFmt w:val="bullet"/>
      <w:lvlText w:val="-"/>
      <w:lvlJc w:val="left"/>
      <w:pPr>
        <w:ind w:left="720" w:hanging="360"/>
      </w:pPr>
      <w:rPr>
        <w:rFonts w:ascii="Times New Roman"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21912"/>
    <w:multiLevelType w:val="hybridMultilevel"/>
    <w:tmpl w:val="F6EEB8D8"/>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851C8"/>
    <w:multiLevelType w:val="hybridMultilevel"/>
    <w:tmpl w:val="39E6BF20"/>
    <w:lvl w:ilvl="0" w:tplc="00000002">
      <w:start w:val="1"/>
      <w:numFmt w:val="bullet"/>
      <w:lvlText w:val="-"/>
      <w:lvlJc w:val="left"/>
      <w:pPr>
        <w:ind w:left="750" w:hanging="360"/>
      </w:pPr>
      <w:rPr>
        <w:rFonts w:ascii="Times New Roman" w:hAnsi="Times New Roman" w:cs="Times New Roman"/>
        <w:color w:val="000000"/>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5" w15:restartNumberingAfterBreak="0">
    <w:nsid w:val="53522B29"/>
    <w:multiLevelType w:val="hybridMultilevel"/>
    <w:tmpl w:val="09C05418"/>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8466DF"/>
    <w:multiLevelType w:val="hybridMultilevel"/>
    <w:tmpl w:val="88E67142"/>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E5F25"/>
    <w:multiLevelType w:val="hybridMultilevel"/>
    <w:tmpl w:val="FAC645BC"/>
    <w:lvl w:ilvl="0" w:tplc="00000002">
      <w:start w:val="1"/>
      <w:numFmt w:val="bullet"/>
      <w:lvlText w:val="-"/>
      <w:lvlJc w:val="left"/>
      <w:pPr>
        <w:ind w:left="720" w:hanging="360"/>
      </w:pPr>
      <w:rPr>
        <w:rFonts w:ascii="Times New Roman" w:hAnsi="Times New Roman" w:cs="Times New Roman"/>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557B3"/>
    <w:multiLevelType w:val="multilevel"/>
    <w:tmpl w:val="5BCE5918"/>
    <w:lvl w:ilvl="0">
      <w:start w:val="1"/>
      <w:numFmt w:val="bullet"/>
      <w:lvlText w:val="-"/>
      <w:lvlJc w:val="left"/>
      <w:pPr>
        <w:ind w:left="720" w:hanging="360"/>
      </w:pPr>
      <w:rPr>
        <w:rFonts w:ascii="Times New Roman" w:hAnsi="Times New Roman" w:cs="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91757F"/>
    <w:multiLevelType w:val="hybridMultilevel"/>
    <w:tmpl w:val="970ACC3A"/>
    <w:lvl w:ilvl="0" w:tplc="A37C42B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92DF7"/>
    <w:multiLevelType w:val="hybridMultilevel"/>
    <w:tmpl w:val="4A728DDE"/>
    <w:lvl w:ilvl="0" w:tplc="A37C42B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35E48"/>
    <w:multiLevelType w:val="hybridMultilevel"/>
    <w:tmpl w:val="CC94CCF0"/>
    <w:lvl w:ilvl="0" w:tplc="00000002">
      <w:start w:val="1"/>
      <w:numFmt w:val="bullet"/>
      <w:lvlText w:val="-"/>
      <w:lvlJc w:val="left"/>
      <w:pPr>
        <w:ind w:left="720" w:hanging="360"/>
      </w:pPr>
      <w:rPr>
        <w:rFonts w:ascii="Times New Roman"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27"/>
  </w:num>
  <w:num w:numId="4">
    <w:abstractNumId w:val="20"/>
  </w:num>
  <w:num w:numId="5">
    <w:abstractNumId w:val="2"/>
  </w:num>
  <w:num w:numId="6">
    <w:abstractNumId w:val="13"/>
  </w:num>
  <w:num w:numId="7">
    <w:abstractNumId w:val="5"/>
  </w:num>
  <w:num w:numId="8">
    <w:abstractNumId w:val="11"/>
  </w:num>
  <w:num w:numId="9">
    <w:abstractNumId w:val="26"/>
  </w:num>
  <w:num w:numId="10">
    <w:abstractNumId w:val="9"/>
  </w:num>
  <w:num w:numId="11">
    <w:abstractNumId w:val="4"/>
  </w:num>
  <w:num w:numId="12">
    <w:abstractNumId w:val="17"/>
  </w:num>
  <w:num w:numId="13">
    <w:abstractNumId w:val="8"/>
  </w:num>
  <w:num w:numId="14">
    <w:abstractNumId w:val="25"/>
  </w:num>
  <w:num w:numId="15">
    <w:abstractNumId w:val="12"/>
  </w:num>
  <w:num w:numId="16">
    <w:abstractNumId w:val="14"/>
  </w:num>
  <w:num w:numId="17">
    <w:abstractNumId w:val="18"/>
  </w:num>
  <w:num w:numId="18">
    <w:abstractNumId w:val="10"/>
  </w:num>
  <w:num w:numId="19">
    <w:abstractNumId w:val="1"/>
  </w:num>
  <w:num w:numId="20">
    <w:abstractNumId w:val="16"/>
  </w:num>
  <w:num w:numId="21">
    <w:abstractNumId w:val="19"/>
  </w:num>
  <w:num w:numId="22">
    <w:abstractNumId w:val="22"/>
  </w:num>
  <w:num w:numId="23">
    <w:abstractNumId w:val="24"/>
  </w:num>
  <w:num w:numId="24">
    <w:abstractNumId w:val="7"/>
  </w:num>
  <w:num w:numId="25">
    <w:abstractNumId w:val="31"/>
  </w:num>
  <w:num w:numId="26">
    <w:abstractNumId w:val="15"/>
  </w:num>
  <w:num w:numId="27">
    <w:abstractNumId w:val="23"/>
  </w:num>
  <w:num w:numId="28">
    <w:abstractNumId w:val="21"/>
  </w:num>
  <w:num w:numId="29">
    <w:abstractNumId w:val="6"/>
  </w:num>
  <w:num w:numId="30">
    <w:abstractNumId w:val="30"/>
  </w:num>
  <w:num w:numId="31">
    <w:abstractNumId w:val="29"/>
  </w:num>
  <w:num w:numId="3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26"/>
    <w:rsid w:val="00001227"/>
    <w:rsid w:val="000018A9"/>
    <w:rsid w:val="0000249F"/>
    <w:rsid w:val="000031B5"/>
    <w:rsid w:val="00017A89"/>
    <w:rsid w:val="00017FA9"/>
    <w:rsid w:val="00022FAC"/>
    <w:rsid w:val="00023233"/>
    <w:rsid w:val="00024680"/>
    <w:rsid w:val="000260F7"/>
    <w:rsid w:val="00026B16"/>
    <w:rsid w:val="00030981"/>
    <w:rsid w:val="000333FC"/>
    <w:rsid w:val="00037684"/>
    <w:rsid w:val="0004377C"/>
    <w:rsid w:val="00044BA3"/>
    <w:rsid w:val="00045BA7"/>
    <w:rsid w:val="000465F9"/>
    <w:rsid w:val="00047E8C"/>
    <w:rsid w:val="00051122"/>
    <w:rsid w:val="00051B78"/>
    <w:rsid w:val="00051F40"/>
    <w:rsid w:val="00052B94"/>
    <w:rsid w:val="0005440F"/>
    <w:rsid w:val="00055F2C"/>
    <w:rsid w:val="00070F8A"/>
    <w:rsid w:val="0007480E"/>
    <w:rsid w:val="00075C91"/>
    <w:rsid w:val="0008110A"/>
    <w:rsid w:val="00090DD2"/>
    <w:rsid w:val="000A2561"/>
    <w:rsid w:val="000A3CC6"/>
    <w:rsid w:val="000A3E23"/>
    <w:rsid w:val="000B0056"/>
    <w:rsid w:val="000B141D"/>
    <w:rsid w:val="000B1A5B"/>
    <w:rsid w:val="000B56FA"/>
    <w:rsid w:val="000B70C4"/>
    <w:rsid w:val="000B7AF3"/>
    <w:rsid w:val="000C493D"/>
    <w:rsid w:val="000D15DE"/>
    <w:rsid w:val="000D5992"/>
    <w:rsid w:val="000D6FBF"/>
    <w:rsid w:val="000D7036"/>
    <w:rsid w:val="000E1D9D"/>
    <w:rsid w:val="000E4E9F"/>
    <w:rsid w:val="000F1953"/>
    <w:rsid w:val="000F1955"/>
    <w:rsid w:val="000F345B"/>
    <w:rsid w:val="000F3466"/>
    <w:rsid w:val="000F3F88"/>
    <w:rsid w:val="000F76C2"/>
    <w:rsid w:val="00105ABC"/>
    <w:rsid w:val="00111849"/>
    <w:rsid w:val="001222AB"/>
    <w:rsid w:val="00124217"/>
    <w:rsid w:val="00125123"/>
    <w:rsid w:val="00127B79"/>
    <w:rsid w:val="00134406"/>
    <w:rsid w:val="0013599B"/>
    <w:rsid w:val="0013608F"/>
    <w:rsid w:val="001412D3"/>
    <w:rsid w:val="0014185B"/>
    <w:rsid w:val="00143D7C"/>
    <w:rsid w:val="00144E78"/>
    <w:rsid w:val="001465B8"/>
    <w:rsid w:val="00146BB9"/>
    <w:rsid w:val="0015383A"/>
    <w:rsid w:val="00153B4B"/>
    <w:rsid w:val="00154205"/>
    <w:rsid w:val="00155368"/>
    <w:rsid w:val="00156A00"/>
    <w:rsid w:val="00163A66"/>
    <w:rsid w:val="001652F6"/>
    <w:rsid w:val="00165E9D"/>
    <w:rsid w:val="00166299"/>
    <w:rsid w:val="0017135E"/>
    <w:rsid w:val="00176461"/>
    <w:rsid w:val="00177F84"/>
    <w:rsid w:val="001833FE"/>
    <w:rsid w:val="0018501C"/>
    <w:rsid w:val="00185E9A"/>
    <w:rsid w:val="00191FC0"/>
    <w:rsid w:val="00195F50"/>
    <w:rsid w:val="001A31EC"/>
    <w:rsid w:val="001A41F3"/>
    <w:rsid w:val="001A57BA"/>
    <w:rsid w:val="001A68F9"/>
    <w:rsid w:val="001A6A3F"/>
    <w:rsid w:val="001A78C7"/>
    <w:rsid w:val="001A79EF"/>
    <w:rsid w:val="001A7B68"/>
    <w:rsid w:val="001B3C63"/>
    <w:rsid w:val="001B3F2B"/>
    <w:rsid w:val="001B4753"/>
    <w:rsid w:val="001B4DBD"/>
    <w:rsid w:val="001C0368"/>
    <w:rsid w:val="001C5895"/>
    <w:rsid w:val="001D154E"/>
    <w:rsid w:val="001D15C0"/>
    <w:rsid w:val="001D7756"/>
    <w:rsid w:val="001E08A4"/>
    <w:rsid w:val="001E1527"/>
    <w:rsid w:val="001E47E6"/>
    <w:rsid w:val="001F04EF"/>
    <w:rsid w:val="00206926"/>
    <w:rsid w:val="002074A1"/>
    <w:rsid w:val="00214195"/>
    <w:rsid w:val="00214AB7"/>
    <w:rsid w:val="00223AA9"/>
    <w:rsid w:val="002257EB"/>
    <w:rsid w:val="002329E8"/>
    <w:rsid w:val="00235D93"/>
    <w:rsid w:val="00235F55"/>
    <w:rsid w:val="002413ED"/>
    <w:rsid w:val="00247F4C"/>
    <w:rsid w:val="0025203B"/>
    <w:rsid w:val="002564CD"/>
    <w:rsid w:val="00265D8F"/>
    <w:rsid w:val="00265EDA"/>
    <w:rsid w:val="0026665D"/>
    <w:rsid w:val="00267E99"/>
    <w:rsid w:val="002741B4"/>
    <w:rsid w:val="00277C63"/>
    <w:rsid w:val="00283260"/>
    <w:rsid w:val="00287D48"/>
    <w:rsid w:val="0029257D"/>
    <w:rsid w:val="002925DD"/>
    <w:rsid w:val="002925EF"/>
    <w:rsid w:val="00293C7A"/>
    <w:rsid w:val="002A04B1"/>
    <w:rsid w:val="002A07A5"/>
    <w:rsid w:val="002A12F2"/>
    <w:rsid w:val="002A1912"/>
    <w:rsid w:val="002A411D"/>
    <w:rsid w:val="002A4659"/>
    <w:rsid w:val="002A63B2"/>
    <w:rsid w:val="002A73D9"/>
    <w:rsid w:val="002B24EB"/>
    <w:rsid w:val="002B3A60"/>
    <w:rsid w:val="002B7CA5"/>
    <w:rsid w:val="002C0831"/>
    <w:rsid w:val="002C136A"/>
    <w:rsid w:val="002C20AF"/>
    <w:rsid w:val="002C4349"/>
    <w:rsid w:val="002C64BB"/>
    <w:rsid w:val="002C7326"/>
    <w:rsid w:val="002E1722"/>
    <w:rsid w:val="002E1EC4"/>
    <w:rsid w:val="002E2B86"/>
    <w:rsid w:val="002E445B"/>
    <w:rsid w:val="002F20B0"/>
    <w:rsid w:val="002F2DA6"/>
    <w:rsid w:val="002F3A2C"/>
    <w:rsid w:val="00300A79"/>
    <w:rsid w:val="0030127C"/>
    <w:rsid w:val="0030166F"/>
    <w:rsid w:val="00305500"/>
    <w:rsid w:val="0031127B"/>
    <w:rsid w:val="003148DD"/>
    <w:rsid w:val="003167C5"/>
    <w:rsid w:val="00317746"/>
    <w:rsid w:val="003205ED"/>
    <w:rsid w:val="0032424D"/>
    <w:rsid w:val="00330028"/>
    <w:rsid w:val="003308B4"/>
    <w:rsid w:val="003319E0"/>
    <w:rsid w:val="003341D1"/>
    <w:rsid w:val="00334C1F"/>
    <w:rsid w:val="00334C6A"/>
    <w:rsid w:val="00334CF2"/>
    <w:rsid w:val="00336E5B"/>
    <w:rsid w:val="00337D4C"/>
    <w:rsid w:val="00341F06"/>
    <w:rsid w:val="0034246D"/>
    <w:rsid w:val="00351C29"/>
    <w:rsid w:val="00351D0D"/>
    <w:rsid w:val="00355697"/>
    <w:rsid w:val="00361BE3"/>
    <w:rsid w:val="00362115"/>
    <w:rsid w:val="00363BB1"/>
    <w:rsid w:val="00365C3F"/>
    <w:rsid w:val="003701E1"/>
    <w:rsid w:val="00373851"/>
    <w:rsid w:val="00374135"/>
    <w:rsid w:val="0037576C"/>
    <w:rsid w:val="00376930"/>
    <w:rsid w:val="00377ED2"/>
    <w:rsid w:val="003803BD"/>
    <w:rsid w:val="00380873"/>
    <w:rsid w:val="00380C50"/>
    <w:rsid w:val="00384A58"/>
    <w:rsid w:val="003927DE"/>
    <w:rsid w:val="003A0057"/>
    <w:rsid w:val="003A06BC"/>
    <w:rsid w:val="003A1299"/>
    <w:rsid w:val="003A268F"/>
    <w:rsid w:val="003A5B88"/>
    <w:rsid w:val="003A5CD7"/>
    <w:rsid w:val="003A6054"/>
    <w:rsid w:val="003B3FE4"/>
    <w:rsid w:val="003B4543"/>
    <w:rsid w:val="003B7631"/>
    <w:rsid w:val="003C544B"/>
    <w:rsid w:val="003C5B07"/>
    <w:rsid w:val="003D30AA"/>
    <w:rsid w:val="003D31B9"/>
    <w:rsid w:val="003D37FD"/>
    <w:rsid w:val="003D6BA6"/>
    <w:rsid w:val="003D6CAC"/>
    <w:rsid w:val="003E4D14"/>
    <w:rsid w:val="003E4EF6"/>
    <w:rsid w:val="003F28B9"/>
    <w:rsid w:val="003F3316"/>
    <w:rsid w:val="003F3C1D"/>
    <w:rsid w:val="003F5DA9"/>
    <w:rsid w:val="00400423"/>
    <w:rsid w:val="00403689"/>
    <w:rsid w:val="00407B61"/>
    <w:rsid w:val="00411150"/>
    <w:rsid w:val="00411B25"/>
    <w:rsid w:val="00411ED8"/>
    <w:rsid w:val="00415999"/>
    <w:rsid w:val="004176BD"/>
    <w:rsid w:val="00426EE8"/>
    <w:rsid w:val="00435A52"/>
    <w:rsid w:val="00445F13"/>
    <w:rsid w:val="00452B41"/>
    <w:rsid w:val="00455EDD"/>
    <w:rsid w:val="00456795"/>
    <w:rsid w:val="00461DFC"/>
    <w:rsid w:val="00462906"/>
    <w:rsid w:val="0046363E"/>
    <w:rsid w:val="00465E04"/>
    <w:rsid w:val="004661A2"/>
    <w:rsid w:val="004672FD"/>
    <w:rsid w:val="00467B0C"/>
    <w:rsid w:val="0047061A"/>
    <w:rsid w:val="0047167E"/>
    <w:rsid w:val="0047375F"/>
    <w:rsid w:val="004740D1"/>
    <w:rsid w:val="004746E8"/>
    <w:rsid w:val="0047525F"/>
    <w:rsid w:val="00481C8B"/>
    <w:rsid w:val="00483599"/>
    <w:rsid w:val="0048432E"/>
    <w:rsid w:val="00492FA0"/>
    <w:rsid w:val="00494294"/>
    <w:rsid w:val="004965C5"/>
    <w:rsid w:val="004979D0"/>
    <w:rsid w:val="004A0B4A"/>
    <w:rsid w:val="004A0F66"/>
    <w:rsid w:val="004A0F68"/>
    <w:rsid w:val="004A4C08"/>
    <w:rsid w:val="004A6262"/>
    <w:rsid w:val="004B0CED"/>
    <w:rsid w:val="004B1E56"/>
    <w:rsid w:val="004B49B0"/>
    <w:rsid w:val="004B49BA"/>
    <w:rsid w:val="004B5296"/>
    <w:rsid w:val="004B72FF"/>
    <w:rsid w:val="004C2CDC"/>
    <w:rsid w:val="004C532F"/>
    <w:rsid w:val="004C6984"/>
    <w:rsid w:val="004D07B0"/>
    <w:rsid w:val="004D13AF"/>
    <w:rsid w:val="004D4F88"/>
    <w:rsid w:val="004E0BDF"/>
    <w:rsid w:val="004E12BA"/>
    <w:rsid w:val="004E7BC3"/>
    <w:rsid w:val="004F1AEA"/>
    <w:rsid w:val="004F6328"/>
    <w:rsid w:val="005029CD"/>
    <w:rsid w:val="00502E2A"/>
    <w:rsid w:val="00504695"/>
    <w:rsid w:val="005051BD"/>
    <w:rsid w:val="0050699F"/>
    <w:rsid w:val="00506CFE"/>
    <w:rsid w:val="005073FB"/>
    <w:rsid w:val="005076E4"/>
    <w:rsid w:val="00513D49"/>
    <w:rsid w:val="0051524C"/>
    <w:rsid w:val="00515721"/>
    <w:rsid w:val="00515EA4"/>
    <w:rsid w:val="00516BFD"/>
    <w:rsid w:val="00517DE6"/>
    <w:rsid w:val="005200A5"/>
    <w:rsid w:val="00520E87"/>
    <w:rsid w:val="00521904"/>
    <w:rsid w:val="00521CCB"/>
    <w:rsid w:val="0052228E"/>
    <w:rsid w:val="00522789"/>
    <w:rsid w:val="00523A02"/>
    <w:rsid w:val="00526D9D"/>
    <w:rsid w:val="005327E4"/>
    <w:rsid w:val="00532EEE"/>
    <w:rsid w:val="00533523"/>
    <w:rsid w:val="00533CD1"/>
    <w:rsid w:val="0053507B"/>
    <w:rsid w:val="00537E5D"/>
    <w:rsid w:val="00537EC5"/>
    <w:rsid w:val="005407F8"/>
    <w:rsid w:val="005435A3"/>
    <w:rsid w:val="00545618"/>
    <w:rsid w:val="00546A74"/>
    <w:rsid w:val="0055619A"/>
    <w:rsid w:val="00556532"/>
    <w:rsid w:val="005566F6"/>
    <w:rsid w:val="00556ECE"/>
    <w:rsid w:val="00556FA0"/>
    <w:rsid w:val="00561DD6"/>
    <w:rsid w:val="005675D7"/>
    <w:rsid w:val="0057087E"/>
    <w:rsid w:val="00571A9D"/>
    <w:rsid w:val="00571B1E"/>
    <w:rsid w:val="005740E4"/>
    <w:rsid w:val="005803BA"/>
    <w:rsid w:val="0058297E"/>
    <w:rsid w:val="00582B78"/>
    <w:rsid w:val="005866A3"/>
    <w:rsid w:val="00587479"/>
    <w:rsid w:val="005953DB"/>
    <w:rsid w:val="00597F7B"/>
    <w:rsid w:val="005A1487"/>
    <w:rsid w:val="005A507E"/>
    <w:rsid w:val="005A5F99"/>
    <w:rsid w:val="005B0380"/>
    <w:rsid w:val="005B14A7"/>
    <w:rsid w:val="005B356F"/>
    <w:rsid w:val="005B5E65"/>
    <w:rsid w:val="005B7CB6"/>
    <w:rsid w:val="005C113D"/>
    <w:rsid w:val="005C265B"/>
    <w:rsid w:val="005C31CB"/>
    <w:rsid w:val="005C4CA7"/>
    <w:rsid w:val="005C75BC"/>
    <w:rsid w:val="005C763D"/>
    <w:rsid w:val="005D0D47"/>
    <w:rsid w:val="005D279A"/>
    <w:rsid w:val="005D4D65"/>
    <w:rsid w:val="005E30BD"/>
    <w:rsid w:val="005E3E1E"/>
    <w:rsid w:val="005E4E75"/>
    <w:rsid w:val="005E6478"/>
    <w:rsid w:val="005F3167"/>
    <w:rsid w:val="005F3806"/>
    <w:rsid w:val="005F4FAF"/>
    <w:rsid w:val="005F5B46"/>
    <w:rsid w:val="005F78C5"/>
    <w:rsid w:val="0060091F"/>
    <w:rsid w:val="006038BE"/>
    <w:rsid w:val="00603CB9"/>
    <w:rsid w:val="00603FC1"/>
    <w:rsid w:val="006053CB"/>
    <w:rsid w:val="00605B00"/>
    <w:rsid w:val="006078E6"/>
    <w:rsid w:val="00610079"/>
    <w:rsid w:val="006129EC"/>
    <w:rsid w:val="00613A09"/>
    <w:rsid w:val="00614FE1"/>
    <w:rsid w:val="006171F5"/>
    <w:rsid w:val="00617DD5"/>
    <w:rsid w:val="00621FE0"/>
    <w:rsid w:val="00624C7F"/>
    <w:rsid w:val="0062677F"/>
    <w:rsid w:val="00626DD8"/>
    <w:rsid w:val="0063005D"/>
    <w:rsid w:val="006343E8"/>
    <w:rsid w:val="006352F0"/>
    <w:rsid w:val="00635D8A"/>
    <w:rsid w:val="006376BD"/>
    <w:rsid w:val="00646C26"/>
    <w:rsid w:val="00650499"/>
    <w:rsid w:val="006513F9"/>
    <w:rsid w:val="00653012"/>
    <w:rsid w:val="006535CB"/>
    <w:rsid w:val="006579D2"/>
    <w:rsid w:val="00661610"/>
    <w:rsid w:val="0066197F"/>
    <w:rsid w:val="00662583"/>
    <w:rsid w:val="006628EA"/>
    <w:rsid w:val="00665D23"/>
    <w:rsid w:val="0066766D"/>
    <w:rsid w:val="00671145"/>
    <w:rsid w:val="006715BA"/>
    <w:rsid w:val="006717A7"/>
    <w:rsid w:val="00694C5C"/>
    <w:rsid w:val="00694F42"/>
    <w:rsid w:val="00696D5C"/>
    <w:rsid w:val="00697ECC"/>
    <w:rsid w:val="006A1808"/>
    <w:rsid w:val="006A18E6"/>
    <w:rsid w:val="006A37B0"/>
    <w:rsid w:val="006A4120"/>
    <w:rsid w:val="006A50E5"/>
    <w:rsid w:val="006B0067"/>
    <w:rsid w:val="006B01D8"/>
    <w:rsid w:val="006B3CB9"/>
    <w:rsid w:val="006C5A8C"/>
    <w:rsid w:val="006C78B5"/>
    <w:rsid w:val="006D415A"/>
    <w:rsid w:val="006E5DC8"/>
    <w:rsid w:val="006E75FA"/>
    <w:rsid w:val="006F1809"/>
    <w:rsid w:val="006F3582"/>
    <w:rsid w:val="006F3910"/>
    <w:rsid w:val="006F430B"/>
    <w:rsid w:val="006F49C3"/>
    <w:rsid w:val="006F55A0"/>
    <w:rsid w:val="00703B1B"/>
    <w:rsid w:val="00707559"/>
    <w:rsid w:val="00712B46"/>
    <w:rsid w:val="007169AA"/>
    <w:rsid w:val="0072000E"/>
    <w:rsid w:val="0072199C"/>
    <w:rsid w:val="00721E14"/>
    <w:rsid w:val="0072236E"/>
    <w:rsid w:val="00730D4A"/>
    <w:rsid w:val="00733011"/>
    <w:rsid w:val="00741D07"/>
    <w:rsid w:val="0074277A"/>
    <w:rsid w:val="00742F27"/>
    <w:rsid w:val="007444E6"/>
    <w:rsid w:val="00753576"/>
    <w:rsid w:val="00763400"/>
    <w:rsid w:val="00765ED2"/>
    <w:rsid w:val="00770AC9"/>
    <w:rsid w:val="00770C6F"/>
    <w:rsid w:val="007731DC"/>
    <w:rsid w:val="00777926"/>
    <w:rsid w:val="007815AA"/>
    <w:rsid w:val="0078243F"/>
    <w:rsid w:val="0078356C"/>
    <w:rsid w:val="007857EE"/>
    <w:rsid w:val="00794E79"/>
    <w:rsid w:val="00794F16"/>
    <w:rsid w:val="007A0085"/>
    <w:rsid w:val="007A07DC"/>
    <w:rsid w:val="007A0903"/>
    <w:rsid w:val="007A0EB8"/>
    <w:rsid w:val="007A7CAF"/>
    <w:rsid w:val="007B39F0"/>
    <w:rsid w:val="007B53F3"/>
    <w:rsid w:val="007B61E1"/>
    <w:rsid w:val="007B76B4"/>
    <w:rsid w:val="007C0B08"/>
    <w:rsid w:val="007C3B7E"/>
    <w:rsid w:val="007C6105"/>
    <w:rsid w:val="007D29DD"/>
    <w:rsid w:val="007D2F12"/>
    <w:rsid w:val="007E09A9"/>
    <w:rsid w:val="007E138C"/>
    <w:rsid w:val="007E2B64"/>
    <w:rsid w:val="007E3D30"/>
    <w:rsid w:val="007E76F9"/>
    <w:rsid w:val="007F10FB"/>
    <w:rsid w:val="007F70B9"/>
    <w:rsid w:val="0080069D"/>
    <w:rsid w:val="00802683"/>
    <w:rsid w:val="00803BE5"/>
    <w:rsid w:val="00803F40"/>
    <w:rsid w:val="00804CF9"/>
    <w:rsid w:val="008061B4"/>
    <w:rsid w:val="00806ECB"/>
    <w:rsid w:val="008101D7"/>
    <w:rsid w:val="00813D9C"/>
    <w:rsid w:val="00820DAC"/>
    <w:rsid w:val="00824E02"/>
    <w:rsid w:val="008266C4"/>
    <w:rsid w:val="008316DE"/>
    <w:rsid w:val="0083227A"/>
    <w:rsid w:val="00833E79"/>
    <w:rsid w:val="00835E9A"/>
    <w:rsid w:val="00837269"/>
    <w:rsid w:val="008408E7"/>
    <w:rsid w:val="00842A45"/>
    <w:rsid w:val="00842CD2"/>
    <w:rsid w:val="00842E86"/>
    <w:rsid w:val="00847BCD"/>
    <w:rsid w:val="00851113"/>
    <w:rsid w:val="00852AB4"/>
    <w:rsid w:val="00852E0A"/>
    <w:rsid w:val="008542BC"/>
    <w:rsid w:val="00855180"/>
    <w:rsid w:val="0085544D"/>
    <w:rsid w:val="00856D04"/>
    <w:rsid w:val="0086421A"/>
    <w:rsid w:val="0086699F"/>
    <w:rsid w:val="00866B14"/>
    <w:rsid w:val="00866D98"/>
    <w:rsid w:val="00870181"/>
    <w:rsid w:val="00871D37"/>
    <w:rsid w:val="00873C4B"/>
    <w:rsid w:val="0087540C"/>
    <w:rsid w:val="008765D4"/>
    <w:rsid w:val="008802CB"/>
    <w:rsid w:val="00880725"/>
    <w:rsid w:val="00881304"/>
    <w:rsid w:val="00885F37"/>
    <w:rsid w:val="00887F76"/>
    <w:rsid w:val="00893472"/>
    <w:rsid w:val="0089543F"/>
    <w:rsid w:val="00896459"/>
    <w:rsid w:val="008A079D"/>
    <w:rsid w:val="008A09A3"/>
    <w:rsid w:val="008B38BE"/>
    <w:rsid w:val="008B5ECB"/>
    <w:rsid w:val="008C0205"/>
    <w:rsid w:val="008C06A7"/>
    <w:rsid w:val="008C1F40"/>
    <w:rsid w:val="008E078B"/>
    <w:rsid w:val="008E391D"/>
    <w:rsid w:val="008E7711"/>
    <w:rsid w:val="008F0069"/>
    <w:rsid w:val="008F4712"/>
    <w:rsid w:val="008F5759"/>
    <w:rsid w:val="0090246B"/>
    <w:rsid w:val="009062B1"/>
    <w:rsid w:val="0092030E"/>
    <w:rsid w:val="00922F8C"/>
    <w:rsid w:val="00926665"/>
    <w:rsid w:val="009319DE"/>
    <w:rsid w:val="00932333"/>
    <w:rsid w:val="00934B9A"/>
    <w:rsid w:val="0093516E"/>
    <w:rsid w:val="00936CE2"/>
    <w:rsid w:val="00937E7A"/>
    <w:rsid w:val="00941D90"/>
    <w:rsid w:val="00943B21"/>
    <w:rsid w:val="009457AA"/>
    <w:rsid w:val="00947E06"/>
    <w:rsid w:val="00950438"/>
    <w:rsid w:val="009518C5"/>
    <w:rsid w:val="00974F9C"/>
    <w:rsid w:val="00982305"/>
    <w:rsid w:val="0098744E"/>
    <w:rsid w:val="0099271C"/>
    <w:rsid w:val="00997921"/>
    <w:rsid w:val="009A0982"/>
    <w:rsid w:val="009A628A"/>
    <w:rsid w:val="009A6817"/>
    <w:rsid w:val="009B024A"/>
    <w:rsid w:val="009B551D"/>
    <w:rsid w:val="009B6EF0"/>
    <w:rsid w:val="009B6F23"/>
    <w:rsid w:val="009B6FEE"/>
    <w:rsid w:val="009B7658"/>
    <w:rsid w:val="009C3234"/>
    <w:rsid w:val="009C40BD"/>
    <w:rsid w:val="009C5AA3"/>
    <w:rsid w:val="009D01D5"/>
    <w:rsid w:val="009D16B5"/>
    <w:rsid w:val="009D1FDB"/>
    <w:rsid w:val="009D4418"/>
    <w:rsid w:val="009D48AF"/>
    <w:rsid w:val="009E2495"/>
    <w:rsid w:val="009F1F67"/>
    <w:rsid w:val="00A03379"/>
    <w:rsid w:val="00A04FF8"/>
    <w:rsid w:val="00A06311"/>
    <w:rsid w:val="00A07686"/>
    <w:rsid w:val="00A07C0D"/>
    <w:rsid w:val="00A13EDF"/>
    <w:rsid w:val="00A149DB"/>
    <w:rsid w:val="00A15546"/>
    <w:rsid w:val="00A17B23"/>
    <w:rsid w:val="00A242AD"/>
    <w:rsid w:val="00A24827"/>
    <w:rsid w:val="00A24F04"/>
    <w:rsid w:val="00A32DC4"/>
    <w:rsid w:val="00A33775"/>
    <w:rsid w:val="00A459FA"/>
    <w:rsid w:val="00A460FD"/>
    <w:rsid w:val="00A5578B"/>
    <w:rsid w:val="00A61619"/>
    <w:rsid w:val="00A61931"/>
    <w:rsid w:val="00A61F93"/>
    <w:rsid w:val="00A61FBC"/>
    <w:rsid w:val="00A63116"/>
    <w:rsid w:val="00A64211"/>
    <w:rsid w:val="00A74447"/>
    <w:rsid w:val="00A74D28"/>
    <w:rsid w:val="00A80727"/>
    <w:rsid w:val="00A80B1D"/>
    <w:rsid w:val="00A81B39"/>
    <w:rsid w:val="00A91FF0"/>
    <w:rsid w:val="00A92481"/>
    <w:rsid w:val="00A93FBE"/>
    <w:rsid w:val="00A9453B"/>
    <w:rsid w:val="00A96E77"/>
    <w:rsid w:val="00AA2F5A"/>
    <w:rsid w:val="00AA71CF"/>
    <w:rsid w:val="00AB0DA6"/>
    <w:rsid w:val="00AB1592"/>
    <w:rsid w:val="00AB1EAD"/>
    <w:rsid w:val="00AB5C29"/>
    <w:rsid w:val="00AB682E"/>
    <w:rsid w:val="00AC01B1"/>
    <w:rsid w:val="00AC60ED"/>
    <w:rsid w:val="00AC7244"/>
    <w:rsid w:val="00AD0881"/>
    <w:rsid w:val="00AD408B"/>
    <w:rsid w:val="00AD40C3"/>
    <w:rsid w:val="00AD4855"/>
    <w:rsid w:val="00AD71A5"/>
    <w:rsid w:val="00AE20BF"/>
    <w:rsid w:val="00AE59E3"/>
    <w:rsid w:val="00AE6D9B"/>
    <w:rsid w:val="00AE740E"/>
    <w:rsid w:val="00AE754C"/>
    <w:rsid w:val="00AE771E"/>
    <w:rsid w:val="00AE77F8"/>
    <w:rsid w:val="00AF183B"/>
    <w:rsid w:val="00AF6BCB"/>
    <w:rsid w:val="00AF7090"/>
    <w:rsid w:val="00AF7F6A"/>
    <w:rsid w:val="00B00C6E"/>
    <w:rsid w:val="00B00D6B"/>
    <w:rsid w:val="00B06FF3"/>
    <w:rsid w:val="00B0756B"/>
    <w:rsid w:val="00B11E72"/>
    <w:rsid w:val="00B13CF2"/>
    <w:rsid w:val="00B20015"/>
    <w:rsid w:val="00B232E4"/>
    <w:rsid w:val="00B256EF"/>
    <w:rsid w:val="00B30DE7"/>
    <w:rsid w:val="00B35CB1"/>
    <w:rsid w:val="00B36104"/>
    <w:rsid w:val="00B40186"/>
    <w:rsid w:val="00B4361F"/>
    <w:rsid w:val="00B464F8"/>
    <w:rsid w:val="00B51611"/>
    <w:rsid w:val="00B517F3"/>
    <w:rsid w:val="00B518B7"/>
    <w:rsid w:val="00B54B6E"/>
    <w:rsid w:val="00B571A5"/>
    <w:rsid w:val="00B6301F"/>
    <w:rsid w:val="00B63ECC"/>
    <w:rsid w:val="00B67A20"/>
    <w:rsid w:val="00B7367C"/>
    <w:rsid w:val="00B77EE6"/>
    <w:rsid w:val="00B817B6"/>
    <w:rsid w:val="00B83D26"/>
    <w:rsid w:val="00B856D1"/>
    <w:rsid w:val="00B91181"/>
    <w:rsid w:val="00B9169E"/>
    <w:rsid w:val="00BA4431"/>
    <w:rsid w:val="00BB1D7E"/>
    <w:rsid w:val="00BB70F1"/>
    <w:rsid w:val="00BC0716"/>
    <w:rsid w:val="00BC2386"/>
    <w:rsid w:val="00BC4CB3"/>
    <w:rsid w:val="00BC5F18"/>
    <w:rsid w:val="00BC781B"/>
    <w:rsid w:val="00BD2689"/>
    <w:rsid w:val="00BD3A6C"/>
    <w:rsid w:val="00BD3D17"/>
    <w:rsid w:val="00BD4DEC"/>
    <w:rsid w:val="00BD6ADB"/>
    <w:rsid w:val="00BD7932"/>
    <w:rsid w:val="00BE48B0"/>
    <w:rsid w:val="00BE7BA3"/>
    <w:rsid w:val="00BE7F38"/>
    <w:rsid w:val="00BF1845"/>
    <w:rsid w:val="00BF4047"/>
    <w:rsid w:val="00BF717C"/>
    <w:rsid w:val="00C02F7A"/>
    <w:rsid w:val="00C04325"/>
    <w:rsid w:val="00C06FEB"/>
    <w:rsid w:val="00C10B11"/>
    <w:rsid w:val="00C10F4A"/>
    <w:rsid w:val="00C15A81"/>
    <w:rsid w:val="00C21367"/>
    <w:rsid w:val="00C2190D"/>
    <w:rsid w:val="00C30627"/>
    <w:rsid w:val="00C40E9D"/>
    <w:rsid w:val="00C411E5"/>
    <w:rsid w:val="00C45983"/>
    <w:rsid w:val="00C47321"/>
    <w:rsid w:val="00C5245D"/>
    <w:rsid w:val="00C54D36"/>
    <w:rsid w:val="00C55746"/>
    <w:rsid w:val="00C57711"/>
    <w:rsid w:val="00C57DC8"/>
    <w:rsid w:val="00C64519"/>
    <w:rsid w:val="00C65CAD"/>
    <w:rsid w:val="00C73835"/>
    <w:rsid w:val="00C73D84"/>
    <w:rsid w:val="00C751B0"/>
    <w:rsid w:val="00C80BE9"/>
    <w:rsid w:val="00C92082"/>
    <w:rsid w:val="00C9362B"/>
    <w:rsid w:val="00C93A49"/>
    <w:rsid w:val="00C956D1"/>
    <w:rsid w:val="00CA1FE5"/>
    <w:rsid w:val="00CA40FF"/>
    <w:rsid w:val="00CA5EF9"/>
    <w:rsid w:val="00CA77B9"/>
    <w:rsid w:val="00CB6C5B"/>
    <w:rsid w:val="00CC032A"/>
    <w:rsid w:val="00CC071F"/>
    <w:rsid w:val="00CC768F"/>
    <w:rsid w:val="00CC7C08"/>
    <w:rsid w:val="00CD18B4"/>
    <w:rsid w:val="00CD7FD4"/>
    <w:rsid w:val="00CE23AF"/>
    <w:rsid w:val="00CE3C8E"/>
    <w:rsid w:val="00CF068B"/>
    <w:rsid w:val="00CF184E"/>
    <w:rsid w:val="00CF1A14"/>
    <w:rsid w:val="00CF553D"/>
    <w:rsid w:val="00D01C8B"/>
    <w:rsid w:val="00D021BD"/>
    <w:rsid w:val="00D052C8"/>
    <w:rsid w:val="00D05415"/>
    <w:rsid w:val="00D059A9"/>
    <w:rsid w:val="00D07FBE"/>
    <w:rsid w:val="00D1118A"/>
    <w:rsid w:val="00D14432"/>
    <w:rsid w:val="00D16816"/>
    <w:rsid w:val="00D17B78"/>
    <w:rsid w:val="00D3100B"/>
    <w:rsid w:val="00D325D0"/>
    <w:rsid w:val="00D366E3"/>
    <w:rsid w:val="00D37430"/>
    <w:rsid w:val="00D40751"/>
    <w:rsid w:val="00D42AF8"/>
    <w:rsid w:val="00D44A4F"/>
    <w:rsid w:val="00D462A0"/>
    <w:rsid w:val="00D47F3E"/>
    <w:rsid w:val="00D50937"/>
    <w:rsid w:val="00D516C4"/>
    <w:rsid w:val="00D53168"/>
    <w:rsid w:val="00D540B0"/>
    <w:rsid w:val="00D555CD"/>
    <w:rsid w:val="00D641AD"/>
    <w:rsid w:val="00D702F2"/>
    <w:rsid w:val="00D7129B"/>
    <w:rsid w:val="00D73F79"/>
    <w:rsid w:val="00D8400A"/>
    <w:rsid w:val="00D8445A"/>
    <w:rsid w:val="00D855AD"/>
    <w:rsid w:val="00D90AC3"/>
    <w:rsid w:val="00D92804"/>
    <w:rsid w:val="00D948C5"/>
    <w:rsid w:val="00D953E5"/>
    <w:rsid w:val="00D95886"/>
    <w:rsid w:val="00D9624C"/>
    <w:rsid w:val="00DA3FE6"/>
    <w:rsid w:val="00DA47FF"/>
    <w:rsid w:val="00DA7A3F"/>
    <w:rsid w:val="00DB0C02"/>
    <w:rsid w:val="00DB704C"/>
    <w:rsid w:val="00DC2BCA"/>
    <w:rsid w:val="00DC442B"/>
    <w:rsid w:val="00DC5CDD"/>
    <w:rsid w:val="00DD00BC"/>
    <w:rsid w:val="00DD2427"/>
    <w:rsid w:val="00DD71AD"/>
    <w:rsid w:val="00DE0581"/>
    <w:rsid w:val="00DE09D3"/>
    <w:rsid w:val="00DE1C9C"/>
    <w:rsid w:val="00DE5DC9"/>
    <w:rsid w:val="00DE6F64"/>
    <w:rsid w:val="00DF0616"/>
    <w:rsid w:val="00DF2B9A"/>
    <w:rsid w:val="00DF442C"/>
    <w:rsid w:val="00DF6722"/>
    <w:rsid w:val="00DF6E43"/>
    <w:rsid w:val="00E000EF"/>
    <w:rsid w:val="00E003D2"/>
    <w:rsid w:val="00E029A5"/>
    <w:rsid w:val="00E04F23"/>
    <w:rsid w:val="00E0607B"/>
    <w:rsid w:val="00E06381"/>
    <w:rsid w:val="00E06AB6"/>
    <w:rsid w:val="00E13794"/>
    <w:rsid w:val="00E14F7C"/>
    <w:rsid w:val="00E153C7"/>
    <w:rsid w:val="00E16CD8"/>
    <w:rsid w:val="00E17514"/>
    <w:rsid w:val="00E2030E"/>
    <w:rsid w:val="00E21B2B"/>
    <w:rsid w:val="00E2412E"/>
    <w:rsid w:val="00E27F70"/>
    <w:rsid w:val="00E31B5A"/>
    <w:rsid w:val="00E32627"/>
    <w:rsid w:val="00E330AD"/>
    <w:rsid w:val="00E372FF"/>
    <w:rsid w:val="00E41FA1"/>
    <w:rsid w:val="00E43F0F"/>
    <w:rsid w:val="00E5063D"/>
    <w:rsid w:val="00E51853"/>
    <w:rsid w:val="00E52A96"/>
    <w:rsid w:val="00E546AD"/>
    <w:rsid w:val="00E57A3D"/>
    <w:rsid w:val="00E63CBF"/>
    <w:rsid w:val="00E8020D"/>
    <w:rsid w:val="00E84095"/>
    <w:rsid w:val="00E85EE8"/>
    <w:rsid w:val="00E920DF"/>
    <w:rsid w:val="00E924CD"/>
    <w:rsid w:val="00E9427D"/>
    <w:rsid w:val="00EA2833"/>
    <w:rsid w:val="00EA3469"/>
    <w:rsid w:val="00EA3ED2"/>
    <w:rsid w:val="00EA5C6C"/>
    <w:rsid w:val="00EA6411"/>
    <w:rsid w:val="00EA7588"/>
    <w:rsid w:val="00EB6B62"/>
    <w:rsid w:val="00EC00E1"/>
    <w:rsid w:val="00EC6149"/>
    <w:rsid w:val="00EC7621"/>
    <w:rsid w:val="00EC7F0E"/>
    <w:rsid w:val="00ED0A0C"/>
    <w:rsid w:val="00ED39D0"/>
    <w:rsid w:val="00EE0F39"/>
    <w:rsid w:val="00EE5374"/>
    <w:rsid w:val="00EF1F93"/>
    <w:rsid w:val="00EF35F6"/>
    <w:rsid w:val="00EF5196"/>
    <w:rsid w:val="00EF6E34"/>
    <w:rsid w:val="00F00FA9"/>
    <w:rsid w:val="00F01110"/>
    <w:rsid w:val="00F1161D"/>
    <w:rsid w:val="00F12320"/>
    <w:rsid w:val="00F12F6D"/>
    <w:rsid w:val="00F13417"/>
    <w:rsid w:val="00F14967"/>
    <w:rsid w:val="00F149D4"/>
    <w:rsid w:val="00F22291"/>
    <w:rsid w:val="00F22B70"/>
    <w:rsid w:val="00F22CC8"/>
    <w:rsid w:val="00F23BBE"/>
    <w:rsid w:val="00F242F4"/>
    <w:rsid w:val="00F316FD"/>
    <w:rsid w:val="00F32B29"/>
    <w:rsid w:val="00F3744E"/>
    <w:rsid w:val="00F431A9"/>
    <w:rsid w:val="00F43437"/>
    <w:rsid w:val="00F43743"/>
    <w:rsid w:val="00F47C23"/>
    <w:rsid w:val="00F50EB1"/>
    <w:rsid w:val="00F52940"/>
    <w:rsid w:val="00F654C7"/>
    <w:rsid w:val="00F66304"/>
    <w:rsid w:val="00F67EC1"/>
    <w:rsid w:val="00F707CC"/>
    <w:rsid w:val="00F70AA6"/>
    <w:rsid w:val="00F7113B"/>
    <w:rsid w:val="00F71963"/>
    <w:rsid w:val="00F76469"/>
    <w:rsid w:val="00F80055"/>
    <w:rsid w:val="00F801D8"/>
    <w:rsid w:val="00F842CF"/>
    <w:rsid w:val="00F8450D"/>
    <w:rsid w:val="00F8481F"/>
    <w:rsid w:val="00F94FFB"/>
    <w:rsid w:val="00F9585D"/>
    <w:rsid w:val="00FA1B01"/>
    <w:rsid w:val="00FA4B4F"/>
    <w:rsid w:val="00FA6063"/>
    <w:rsid w:val="00FB174D"/>
    <w:rsid w:val="00FB1F9F"/>
    <w:rsid w:val="00FB340C"/>
    <w:rsid w:val="00FB3894"/>
    <w:rsid w:val="00FB6A90"/>
    <w:rsid w:val="00FC2646"/>
    <w:rsid w:val="00FD1BA3"/>
    <w:rsid w:val="00FD1D01"/>
    <w:rsid w:val="00FD2633"/>
    <w:rsid w:val="00FD58A5"/>
    <w:rsid w:val="00FD5AB3"/>
    <w:rsid w:val="00FE0106"/>
    <w:rsid w:val="00FE1D55"/>
    <w:rsid w:val="00FE416B"/>
    <w:rsid w:val="00FE55E3"/>
    <w:rsid w:val="00FF038C"/>
    <w:rsid w:val="00FF0F52"/>
    <w:rsid w:val="00FF19E8"/>
    <w:rsid w:val="00FF22C0"/>
    <w:rsid w:val="00FF2D07"/>
    <w:rsid w:val="00FF5838"/>
    <w:rsid w:val="00FF5B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5A14"/>
  <w15:chartTrackingRefBased/>
  <w15:docId w15:val="{98A9E9E5-7EB7-406B-BD0D-00E1D5C0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65E04"/>
    <w:pPr>
      <w:keepNext/>
      <w:numPr>
        <w:numId w:val="1"/>
      </w:numPr>
      <w:suppressAutoHyphens/>
      <w:spacing w:before="240" w:after="60" w:line="240" w:lineRule="auto"/>
      <w:jc w:val="both"/>
      <w:outlineLvl w:val="0"/>
    </w:pPr>
    <w:rPr>
      <w:rFonts w:ascii="StobiSerif Regular" w:eastAsia="Times New Roman" w:hAnsi="StobiSerif Regular" w:cs="Arial"/>
      <w:b/>
      <w:bCs/>
      <w:kern w:val="1"/>
      <w:sz w:val="26"/>
      <w:szCs w:val="26"/>
      <w:lang w:val="mk-MK" w:eastAsia="ar-SA"/>
    </w:rPr>
  </w:style>
  <w:style w:type="paragraph" w:styleId="Heading2">
    <w:name w:val="heading 2"/>
    <w:basedOn w:val="Normal"/>
    <w:next w:val="Normal"/>
    <w:link w:val="Heading2Char"/>
    <w:qFormat/>
    <w:rsid w:val="00465E04"/>
    <w:pPr>
      <w:suppressAutoHyphens/>
      <w:spacing w:after="0" w:line="240" w:lineRule="auto"/>
      <w:jc w:val="both"/>
      <w:outlineLvl w:val="1"/>
    </w:pPr>
    <w:rPr>
      <w:rFonts w:ascii="StobiSerif Regular" w:eastAsia="Times New Roman" w:hAnsi="StobiSerif Regular" w:cs="Times New Roman"/>
      <w:b/>
      <w:u w:val="single"/>
      <w:lang w:val="mk-MK" w:eastAsia="ar-SA"/>
    </w:rPr>
  </w:style>
  <w:style w:type="paragraph" w:styleId="Heading3">
    <w:name w:val="heading 3"/>
    <w:basedOn w:val="Normal"/>
    <w:next w:val="Normal"/>
    <w:link w:val="Heading3Char"/>
    <w:uiPriority w:val="9"/>
    <w:semiHidden/>
    <w:unhideWhenUsed/>
    <w:qFormat/>
    <w:rsid w:val="009927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063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E04"/>
    <w:pPr>
      <w:ind w:left="720"/>
      <w:contextualSpacing/>
    </w:pPr>
  </w:style>
  <w:style w:type="character" w:customStyle="1" w:styleId="Heading1Char">
    <w:name w:val="Heading 1 Char"/>
    <w:basedOn w:val="DefaultParagraphFont"/>
    <w:link w:val="Heading1"/>
    <w:rsid w:val="00465E04"/>
    <w:rPr>
      <w:rFonts w:ascii="StobiSerif Regular" w:eastAsia="Times New Roman" w:hAnsi="StobiSerif Regular" w:cs="Arial"/>
      <w:b/>
      <w:bCs/>
      <w:kern w:val="1"/>
      <w:sz w:val="26"/>
      <w:szCs w:val="26"/>
      <w:lang w:val="mk-MK" w:eastAsia="ar-SA"/>
    </w:rPr>
  </w:style>
  <w:style w:type="character" w:customStyle="1" w:styleId="Heading2Char">
    <w:name w:val="Heading 2 Char"/>
    <w:basedOn w:val="DefaultParagraphFont"/>
    <w:link w:val="Heading2"/>
    <w:rsid w:val="00465E04"/>
    <w:rPr>
      <w:rFonts w:ascii="StobiSerif Regular" w:eastAsia="Times New Roman" w:hAnsi="StobiSerif Regular" w:cs="Times New Roman"/>
      <w:b/>
      <w:u w:val="single"/>
      <w:lang w:val="mk-MK" w:eastAsia="ar-SA"/>
    </w:rPr>
  </w:style>
  <w:style w:type="paragraph" w:styleId="FootnoteText">
    <w:name w:val="footnote text"/>
    <w:basedOn w:val="Normal"/>
    <w:link w:val="FootnoteTextChar"/>
    <w:uiPriority w:val="99"/>
    <w:semiHidden/>
    <w:unhideWhenUsed/>
    <w:rsid w:val="00DE09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9D3"/>
    <w:rPr>
      <w:sz w:val="20"/>
      <w:szCs w:val="20"/>
    </w:rPr>
  </w:style>
  <w:style w:type="character" w:styleId="FootnoteReference">
    <w:name w:val="footnote reference"/>
    <w:basedOn w:val="DefaultParagraphFont"/>
    <w:uiPriority w:val="99"/>
    <w:semiHidden/>
    <w:unhideWhenUsed/>
    <w:rsid w:val="00DE09D3"/>
    <w:rPr>
      <w:vertAlign w:val="superscript"/>
    </w:rPr>
  </w:style>
  <w:style w:type="character" w:styleId="Hyperlink">
    <w:name w:val="Hyperlink"/>
    <w:basedOn w:val="DefaultParagraphFont"/>
    <w:uiPriority w:val="99"/>
    <w:unhideWhenUsed/>
    <w:rsid w:val="000C493D"/>
    <w:rPr>
      <w:color w:val="0563C1" w:themeColor="hyperlink"/>
      <w:u w:val="single"/>
    </w:rPr>
  </w:style>
  <w:style w:type="character" w:customStyle="1" w:styleId="UnresolvedMention">
    <w:name w:val="Unresolved Mention"/>
    <w:basedOn w:val="DefaultParagraphFont"/>
    <w:uiPriority w:val="99"/>
    <w:semiHidden/>
    <w:unhideWhenUsed/>
    <w:rsid w:val="000C493D"/>
    <w:rPr>
      <w:color w:val="605E5C"/>
      <w:shd w:val="clear" w:color="auto" w:fill="E1DFDD"/>
    </w:rPr>
  </w:style>
  <w:style w:type="character" w:customStyle="1" w:styleId="Heading4Char">
    <w:name w:val="Heading 4 Char"/>
    <w:basedOn w:val="DefaultParagraphFont"/>
    <w:link w:val="Heading4"/>
    <w:uiPriority w:val="9"/>
    <w:semiHidden/>
    <w:rsid w:val="00A06311"/>
    <w:rPr>
      <w:rFonts w:asciiTheme="majorHAnsi" w:eastAsiaTheme="majorEastAsia" w:hAnsiTheme="majorHAnsi" w:cstheme="majorBidi"/>
      <w:i/>
      <w:iCs/>
      <w:color w:val="2F5496" w:themeColor="accent1" w:themeShade="BF"/>
    </w:rPr>
  </w:style>
  <w:style w:type="paragraph" w:customStyle="1" w:styleId="1111">
    <w:name w:val="1111"/>
    <w:basedOn w:val="Normal"/>
    <w:link w:val="1111Char"/>
    <w:qFormat/>
    <w:rsid w:val="003803BD"/>
    <w:pPr>
      <w:suppressAutoHyphens/>
      <w:spacing w:after="0" w:line="240" w:lineRule="auto"/>
    </w:pPr>
    <w:rPr>
      <w:rFonts w:ascii="StobiSerif Regular" w:eastAsia="Times New Roman" w:hAnsi="StobiSerif Regular" w:cs="Times New Roman"/>
      <w:lang w:val="mk-MK" w:eastAsia="ar-SA"/>
    </w:rPr>
  </w:style>
  <w:style w:type="character" w:customStyle="1" w:styleId="1111Char">
    <w:name w:val="1111 Char"/>
    <w:link w:val="1111"/>
    <w:rsid w:val="003803BD"/>
    <w:rPr>
      <w:rFonts w:ascii="StobiSerif Regular" w:eastAsia="Times New Roman" w:hAnsi="StobiSerif Regular" w:cs="Times New Roman"/>
      <w:lang w:val="mk-MK" w:eastAsia="ar-SA"/>
    </w:rPr>
  </w:style>
  <w:style w:type="character" w:customStyle="1" w:styleId="Heading3Char">
    <w:name w:val="Heading 3 Char"/>
    <w:basedOn w:val="DefaultParagraphFont"/>
    <w:link w:val="Heading3"/>
    <w:uiPriority w:val="9"/>
    <w:semiHidden/>
    <w:rsid w:val="0099271C"/>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B7631"/>
    <w:pPr>
      <w:keepLines/>
      <w:numPr>
        <w:numId w:val="0"/>
      </w:numPr>
      <w:suppressAutoHyphens w:val="0"/>
      <w:spacing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3B7631"/>
    <w:pPr>
      <w:spacing w:after="100"/>
    </w:pPr>
  </w:style>
  <w:style w:type="paragraph" w:styleId="TOC2">
    <w:name w:val="toc 2"/>
    <w:basedOn w:val="Normal"/>
    <w:next w:val="Normal"/>
    <w:autoRedefine/>
    <w:uiPriority w:val="39"/>
    <w:unhideWhenUsed/>
    <w:rsid w:val="005A507E"/>
    <w:pPr>
      <w:spacing w:after="100"/>
      <w:ind w:left="220"/>
    </w:pPr>
  </w:style>
  <w:style w:type="paragraph" w:styleId="TOC3">
    <w:name w:val="toc 3"/>
    <w:basedOn w:val="Normal"/>
    <w:next w:val="Normal"/>
    <w:autoRedefine/>
    <w:uiPriority w:val="39"/>
    <w:unhideWhenUsed/>
    <w:rsid w:val="00330028"/>
    <w:pPr>
      <w:spacing w:after="100"/>
      <w:ind w:left="440"/>
    </w:pPr>
    <w:rPr>
      <w:rFonts w:eastAsiaTheme="minorEastAsia" w:cs="Times New Roman"/>
      <w:lang w:val="en-US"/>
    </w:rPr>
  </w:style>
  <w:style w:type="character" w:customStyle="1" w:styleId="WW8Num2z0">
    <w:name w:val="WW8Num2z0"/>
    <w:rsid w:val="000B0056"/>
    <w:rPr>
      <w:rFonts w:ascii="Times New Roman" w:hAnsi="Times New Roman" w:cs="Times New Roman"/>
      <w:color w:val="000000"/>
    </w:rPr>
  </w:style>
  <w:style w:type="paragraph" w:styleId="Header">
    <w:name w:val="header"/>
    <w:basedOn w:val="Normal"/>
    <w:link w:val="HeaderChar"/>
    <w:uiPriority w:val="99"/>
    <w:unhideWhenUsed/>
    <w:rsid w:val="00522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28E"/>
  </w:style>
  <w:style w:type="paragraph" w:styleId="Footer">
    <w:name w:val="footer"/>
    <w:basedOn w:val="Normal"/>
    <w:link w:val="FooterChar"/>
    <w:uiPriority w:val="99"/>
    <w:unhideWhenUsed/>
    <w:rsid w:val="00522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28E"/>
  </w:style>
  <w:style w:type="paragraph" w:styleId="HTMLPreformatted">
    <w:name w:val="HTML Preformatted"/>
    <w:basedOn w:val="Normal"/>
    <w:link w:val="HTMLPreformattedChar"/>
    <w:uiPriority w:val="99"/>
    <w:semiHidden/>
    <w:unhideWhenUsed/>
    <w:rsid w:val="00521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21CCB"/>
    <w:rPr>
      <w:rFonts w:ascii="Courier New" w:eastAsia="Times New Roman" w:hAnsi="Courier New" w:cs="Courier New"/>
      <w:sz w:val="20"/>
      <w:szCs w:val="20"/>
      <w:lang w:val="en-US"/>
    </w:rPr>
  </w:style>
  <w:style w:type="character" w:customStyle="1" w:styleId="y2iqfc">
    <w:name w:val="y2iqfc"/>
    <w:basedOn w:val="DefaultParagraphFont"/>
    <w:rsid w:val="0052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2318">
      <w:bodyDiv w:val="1"/>
      <w:marLeft w:val="0"/>
      <w:marRight w:val="0"/>
      <w:marTop w:val="0"/>
      <w:marBottom w:val="0"/>
      <w:divBdr>
        <w:top w:val="none" w:sz="0" w:space="0" w:color="auto"/>
        <w:left w:val="none" w:sz="0" w:space="0" w:color="auto"/>
        <w:bottom w:val="none" w:sz="0" w:space="0" w:color="auto"/>
        <w:right w:val="none" w:sz="0" w:space="0" w:color="auto"/>
      </w:divBdr>
    </w:div>
    <w:div w:id="428546669">
      <w:bodyDiv w:val="1"/>
      <w:marLeft w:val="0"/>
      <w:marRight w:val="0"/>
      <w:marTop w:val="0"/>
      <w:marBottom w:val="0"/>
      <w:divBdr>
        <w:top w:val="none" w:sz="0" w:space="0" w:color="auto"/>
        <w:left w:val="none" w:sz="0" w:space="0" w:color="auto"/>
        <w:bottom w:val="none" w:sz="0" w:space="0" w:color="auto"/>
        <w:right w:val="none" w:sz="0" w:space="0" w:color="auto"/>
      </w:divBdr>
    </w:div>
    <w:div w:id="817578383">
      <w:bodyDiv w:val="1"/>
      <w:marLeft w:val="0"/>
      <w:marRight w:val="0"/>
      <w:marTop w:val="0"/>
      <w:marBottom w:val="0"/>
      <w:divBdr>
        <w:top w:val="none" w:sz="0" w:space="0" w:color="auto"/>
        <w:left w:val="none" w:sz="0" w:space="0" w:color="auto"/>
        <w:bottom w:val="none" w:sz="0" w:space="0" w:color="auto"/>
        <w:right w:val="none" w:sz="0" w:space="0" w:color="auto"/>
      </w:divBdr>
    </w:div>
    <w:div w:id="916326513">
      <w:bodyDiv w:val="1"/>
      <w:marLeft w:val="0"/>
      <w:marRight w:val="0"/>
      <w:marTop w:val="0"/>
      <w:marBottom w:val="0"/>
      <w:divBdr>
        <w:top w:val="none" w:sz="0" w:space="0" w:color="auto"/>
        <w:left w:val="none" w:sz="0" w:space="0" w:color="auto"/>
        <w:bottom w:val="none" w:sz="0" w:space="0" w:color="auto"/>
        <w:right w:val="none" w:sz="0" w:space="0" w:color="auto"/>
      </w:divBdr>
    </w:div>
    <w:div w:id="1850363196">
      <w:bodyDiv w:val="1"/>
      <w:marLeft w:val="0"/>
      <w:marRight w:val="0"/>
      <w:marTop w:val="0"/>
      <w:marBottom w:val="0"/>
      <w:divBdr>
        <w:top w:val="none" w:sz="0" w:space="0" w:color="auto"/>
        <w:left w:val="none" w:sz="0" w:space="0" w:color="auto"/>
        <w:bottom w:val="none" w:sz="0" w:space="0" w:color="auto"/>
        <w:right w:val="none" w:sz="0" w:space="0" w:color="auto"/>
      </w:divBdr>
    </w:div>
    <w:div w:id="185626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ravstvendomohrid@t.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ksandraspiroskatrc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21CD2-B1C6-4F5D-922F-6C47FE59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10023</Words>
  <Characters>57135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Gorjan Kostovski</dc:creator>
  <cp:keywords/>
  <dc:description/>
  <cp:lastModifiedBy>Aleksandra</cp:lastModifiedBy>
  <cp:revision>6</cp:revision>
  <dcterms:created xsi:type="dcterms:W3CDTF">2023-06-08T06:27:00Z</dcterms:created>
  <dcterms:modified xsi:type="dcterms:W3CDTF">2023-06-08T06:29:00Z</dcterms:modified>
</cp:coreProperties>
</file>